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003C70" w:rsidRDefault="00003C70" w:rsidP="008B195F">
      <w:pPr>
        <w:suppressAutoHyphens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003C70">
        <w:rPr>
          <w:rFonts w:ascii="Times New Roman" w:hAnsi="Times New Roman" w:cs="Times New Roman"/>
          <w:sz w:val="28"/>
          <w:szCs w:val="28"/>
        </w:rPr>
        <w:t>40.02.01 Право и орга</w:t>
      </w:r>
      <w:r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 w:rsidR="00003C70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120FC9">
        <w:rPr>
          <w:rFonts w:ascii="Times New Roman" w:hAnsi="Times New Roman" w:cs="Times New Roman"/>
          <w:sz w:val="28"/>
          <w:szCs w:val="28"/>
        </w:rPr>
        <w:t>3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003C70">
        <w:rPr>
          <w:rFonts w:ascii="Times New Roman" w:hAnsi="Times New Roman" w:cs="Times New Roman"/>
          <w:sz w:val="28"/>
          <w:szCs w:val="28"/>
        </w:rPr>
        <w:t>7 ПСО-9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0E146E" w:rsidRPr="00F138A8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studentaumt@yandex.ru</w:t>
        </w:r>
      </w:hyperlink>
    </w:p>
    <w:p w:rsidR="000E146E" w:rsidRDefault="000E146E" w:rsidP="000E14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______апреля до 17.00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</w:t>
      </w:r>
      <w:r w:rsidR="00003C70">
        <w:rPr>
          <w:color w:val="000000"/>
          <w:sz w:val="28"/>
          <w:szCs w:val="28"/>
        </w:rPr>
        <w:t xml:space="preserve"> в форме</w:t>
      </w:r>
      <w:r w:rsidRPr="00774F92">
        <w:rPr>
          <w:color w:val="000000"/>
          <w:sz w:val="28"/>
          <w:szCs w:val="28"/>
        </w:rPr>
        <w:t xml:space="preserve"> –</w:t>
      </w:r>
      <w:r w:rsidR="00003C70">
        <w:rPr>
          <w:color w:val="000000"/>
          <w:sz w:val="28"/>
          <w:szCs w:val="28"/>
        </w:rPr>
        <w:t xml:space="preserve"> </w:t>
      </w:r>
      <w:r w:rsidRPr="00774F92">
        <w:rPr>
          <w:color w:val="000000"/>
          <w:sz w:val="28"/>
          <w:szCs w:val="28"/>
        </w:rPr>
        <w:t>зачет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6"/>
        <w:gridCol w:w="7229"/>
      </w:tblGrid>
      <w:tr w:rsidR="00774F92" w:rsidRPr="00216A48" w:rsidTr="005F3896">
        <w:trPr>
          <w:trHeight w:val="20"/>
        </w:trPr>
        <w:tc>
          <w:tcPr>
            <w:tcW w:w="708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свидетельство, доказательство.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Составленный в порядке, предусмотренном законом, акт, удостоверяющий юридический факт (рождение, вступление в брак) или представляющий право на что-либо (диплом, завещание)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Зафиксированная на материальном носителе информация с реквизитами, позволяющими ее идентифицировать.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не бывает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паспортных данных составителя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государственных реквизитов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видеосопровождения</w:t>
            </w:r>
            <w:proofErr w:type="spellEnd"/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Совокупность документов, связанных между собой называется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документооборот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документирование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Отрасль деятельности, обеспечивающая документирование и организацию работы с официальными документами.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канцелярских дел, совокупность работ по документированию деятельности учреждения    и по организации документов в нем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Совокупность работ по документированию управленческой деятельности учреждений и по  организации работы с документами в этих учреждениях.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документа, который определяет порядок образования, структуру и организацию работы предприятия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инструкция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информацию содержит раздел Устава «Общие положения»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структура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права и обязанности должностных лиц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цели и задачи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делопроизводстве оптимальным сроком использования документов считается: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- 3 года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- 7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приказов, писем, факсов, справок,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события, которое в нем зафиксировано.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Дата подписания.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называется справкой: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документ, подтверждающий какие-либо факты или события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факты, послужившие поводом к ее написанию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где приводятся конкретные данные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справка носит финансовый характер, то подписывают ее: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и бухгалтер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Бухгалтер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документ можно считать исполненным и снять его с контроля?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решены поставленные в нем вопросы и корреспонденту дан ответ по существу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руководитель поставит свою резолюцию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Стандартный лист бумаги,  с воспроизведенной на нем постоянной информацией документа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местом, отведенном для переменной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Белый лист бумаги с частично напечатанным текстом и пробелами, которые заполняются актуальной информацией (например, анкетный бланк)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Лист бумаги с напечатанным названием учреждения, предприятия, организации или с частично напечатанным текстом, предназначенным для составления документов по определенной форме.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Набор реквизитов, идентифицирующих автора официального письменного документа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распорядительные документы издаются на основе единоначалия: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форм документов организации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эталонных унифицированных форм документов, применяемых для документирования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всех видов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форм документов, разработанных в данной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Табеля и Альбома форм документов обеспечивает: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Унификацию форм документов-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Юридическую силу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Оперативность реализации управленческой функций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Маршрутно-технологические карты предназначены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операций, проводимых над документами,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исполнителей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порядка выполнения операций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всего перечисленного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методов и способов сбора, передачи, накопления, обработки, хранения, представления и использования информации на основе применения технических средств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информации в пространстве и времени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 коммуникации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Юридическую силу документа составляет: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Свойство официального документа, сообщаемое ему действующим законодательством, компетенцией издавшего его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 и установленным порядком оформления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юристом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всеми руководителями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любого из перечисленных документов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основании, какого документа, разрабатываются структуры организации, и определяется ее штатная численность?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Положения об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Устава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виза юрисконсульта на приказе: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Внутреннее согласование, подтверждающее, что приказ не противоречит закону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реквизит приказа, придающий ему юридическую силу.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экспертиза ценности документа?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стоимость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Свойство архивного документа, обуславливающее  его культурное, научное, экономическое, политическое значение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сроки хранения.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элемент оформления официального документа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отдельный элемент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Часть служебного письма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Фирменный бланк.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Какой ГОСТ регламентирует правила размещения и оформления реквизитов организационно-распорядительных документов?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6.37-98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6.30-97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ЕГС ДОУ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реквизитов нового ГОСТа по сравнению с предыдущим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два реквизита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один реквизит+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меньше на два реквизита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создается для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основных оперативных задач стоящих перед данным органом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подтверждения установленных фактов, событий, действий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условий трудовых взаимоотношений сотрудника с администрацией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протокола является: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проведения заседания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регистрации протокола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подписания протокола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срока, заводится трудовая книжка на лиц, впервые поступивших на работу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месяца с начала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первый день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недельного срока после начала работы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информационного характера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содержащий описание производственной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адресованный руководителю организации и информирующий его о сложившейся ситуации, имевшем место факте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документ, содержащий описание производственной деятельности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соглашение сторон, определяющее условия каких-либо отношений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фиксирующий ход обсуждения вопросов и принятия решений на собрании, заседании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приеме на работу и увольнении хранятся: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документация ведется в соответствии: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Кодексом законов о труде РФ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Трудовым кодексом Российской Федерации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какой срок должна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документов и передача их исполнителям?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недельный срок после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день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трехдневный срок после поступления документов в организацию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каком месте документа располагают гриф утверждения документа?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левом верхнем углу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 центру верхнего поля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В правом верхнем углу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должностному ли</w:t>
            </w: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физическому лицу?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подписывает и датирует реквизит «Отметка об исполнении документа и направлении его в дело»?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Руководитель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службы ДОУ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Исполнитель, работавший с документом, или руководитель его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Выберите правильно указанные минимально допустимые размеры полей, которые устанавливает для управленческих документов ГОСТ.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=15 мм, правое =10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=10 мм, правое =15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=20 мм, верхнее =10 мм, правое =10 мм, нижнее =10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=30 мм, верхнее =20 мм, правое =10 мм, нижнее =20 мм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акт, в котором отображается порядок деятельности руководства организации, а равно коллегиального или совещательного органа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регламент;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штатное расписание;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 издается: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единолично;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коллегиально;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условиях ведомственного регулирования.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Какая часть постановления содержит нормативные положения или поручения?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Распорядительная;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Констатирующая;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Вводная.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представляет собой заявление в документообороте организации?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который адресован должностному лицу и содержит какую-либо просьбу работника;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 с предложением назначить, переместить или поощрить работника;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объясняющий причины случившегося, который составляет работник на имя руководителя.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перепиской.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Какие размеры шрифтов рекомендуется использовать при оформлении документов согласно ГОСТ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13, № 14;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14, № 16;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11, № 12, № 14.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регистрационным номером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грифом;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датой документа.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Носителем информации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материальный объект, который нужен для фиксации, хранения (и воспроизведения) речевой, звуковой или изобразительной информации;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создатель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структурное подразделение, выполняющее функции по ведению документооборота.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Свойство документа подтверждать деловую деятельность либо событие личного характера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значимость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сила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аутентичность.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документ проходит следующие этапы обработки: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документа, исполнение документа, прием результатов исполнения руководителем, отметка об исполнении в специальном журнале, сдача документа в архив.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функции имеют все официальные документы?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общие и специальные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общие и основные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деловые и общие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документов в организации зависит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объема и характера взаимосвязей в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порядка принятия решений (единоначалие или коллегиальность)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всё, перечисленное ранее +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годовой объем документооборота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исходная величина для расчета численности населения, определения степени загруженности структурных подразделений и отдельных людей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 </w:t>
            </w:r>
          </w:p>
        </w:tc>
      </w:tr>
    </w:tbl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7D35" w:rsidRDefault="00F97D35" w:rsidP="00F97D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7D35" w:rsidRDefault="00F97D35" w:rsidP="00F97D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433">
        <w:rPr>
          <w:rFonts w:ascii="Times New Roman" w:hAnsi="Times New Roman" w:cs="Times New Roman"/>
          <w:sz w:val="28"/>
          <w:szCs w:val="28"/>
          <w:u w:val="single"/>
        </w:rPr>
        <w:t>КРИТЕРИИ ОЦЕНКИ ЗНАНИЙ ПО ТЕСТУ:</w:t>
      </w:r>
    </w:p>
    <w:p w:rsidR="00F97D35" w:rsidRPr="00983197" w:rsidRDefault="00F97D35" w:rsidP="00F97D35">
      <w:pPr>
        <w:rPr>
          <w:rFonts w:ascii="Times New Roman" w:hAnsi="Times New Roman" w:cs="Times New Roman"/>
          <w:sz w:val="28"/>
          <w:szCs w:val="28"/>
        </w:rPr>
      </w:pPr>
      <w:r w:rsidRPr="00983197">
        <w:rPr>
          <w:rFonts w:ascii="Times New Roman" w:hAnsi="Times New Roman" w:cs="Times New Roman"/>
          <w:sz w:val="28"/>
          <w:szCs w:val="28"/>
        </w:rPr>
        <w:t>Успешность освоения обучающимися дисциплины оценивается – «зачтено», не зачтено»</w:t>
      </w:r>
    </w:p>
    <w:p w:rsidR="00F97D35" w:rsidRPr="00C66433" w:rsidRDefault="00F97D35" w:rsidP="00F97D35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«зачтено»</w:t>
      </w:r>
      <w:r w:rsidRPr="0098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6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(100-71%)</w:t>
      </w:r>
    </w:p>
    <w:p w:rsidR="00F97D35" w:rsidRPr="00C66433" w:rsidRDefault="00F97D35" w:rsidP="00F97D35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- 35 и менее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(70% и менее)</w:t>
      </w:r>
    </w:p>
    <w:p w:rsidR="00774F92" w:rsidRDefault="00774F92" w:rsidP="0005298D"/>
    <w:p w:rsidR="00003C70" w:rsidRPr="00003C70" w:rsidRDefault="00003C70" w:rsidP="00F97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источники: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 xml:space="preserve">Гринберг А.С. Документационное обеспечение управления [Электронный ресурс]: учебник/ Гринберг А.С., Горбачев Н.Н.,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О.А.—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М.: ЮНИТИ-ДАНА, 2015.— 392 c.— Режим доступа: http://www.iprbookshop.ru/10497. 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 (делопроизводство). Учебник. РНД ФЕНИКС, 2013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упр.: Уч. 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Л.А.Румынина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- 11 изд. - М.: ИЦ Академия, 2014.</w:t>
      </w:r>
    </w:p>
    <w:p w:rsidR="00003C70" w:rsidRPr="00003C70" w:rsidRDefault="00003C70" w:rsidP="00003C70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Н.Н. Документоведение [Электронный ресурс]: учебник/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Куняев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Фабричнов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А.Г.—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>екстовые данные.— М.: Логос, 2014.— 352 c.— Режим доступа: http://www.iprbookshop.ru/9082.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70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Глухова О.В. Документационное обеспечение управления [Электронный ресурс]: курс лекций/ Глухова О.В.—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>екстовые данные.— Волгоград: Волгоградский институт бизнеса, Вузовское образование, 2013.— 72 c.— Режим доступа: http://www.iprbookshop.ru/19177.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Кузнецов И.Н. Делопроизводство [Электронный ресурс]: учебно-справочное пособие/ Кузнецов И.Н.—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М.: Дашков и К, 2014.— 460 c.— Режим доступа: http://www.iprbookshop.ru/24781. </w:t>
      </w:r>
    </w:p>
    <w:p w:rsidR="00003C70" w:rsidRPr="00003C70" w:rsidRDefault="00003C70" w:rsidP="00003C70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Гваева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И.В. Делопроизводство [Электронный ресурс]: справочник/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Гваева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Собалевский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 С.В.— Электрон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C7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03C70">
        <w:rPr>
          <w:rFonts w:ascii="Times New Roman" w:hAnsi="Times New Roman" w:cs="Times New Roman"/>
          <w:sz w:val="24"/>
          <w:szCs w:val="24"/>
        </w:rPr>
        <w:t xml:space="preserve">екстовые данные.— Минск: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Тетралит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 xml:space="preserve">, 2014.— 224 c.— Режим доступа: </w:t>
      </w:r>
      <w:hyperlink r:id="rId7" w:history="1">
        <w:r w:rsidRPr="00003C70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http://www.iprbookshop.ru/28072</w:t>
        </w:r>
      </w:hyperlink>
      <w:r w:rsidRPr="00003C70">
        <w:rPr>
          <w:rFonts w:ascii="Times New Roman" w:hAnsi="Times New Roman" w:cs="Times New Roman"/>
          <w:sz w:val="24"/>
          <w:szCs w:val="24"/>
        </w:rPr>
        <w:t>.</w:t>
      </w: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70" w:rsidRPr="00003C70" w:rsidRDefault="00003C70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C70">
        <w:rPr>
          <w:rFonts w:ascii="Times New Roman" w:hAnsi="Times New Roman" w:cs="Times New Roman"/>
          <w:b/>
          <w:bCs/>
          <w:sz w:val="24"/>
          <w:szCs w:val="24"/>
        </w:rPr>
        <w:t>Интернет – ресурсы: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Pr="00003C70">
          <w:rPr>
            <w:rStyle w:val="a7"/>
            <w:rFonts w:ascii="Times New Roman" w:hAnsi="Times New Roman" w:cs="Times New Roman"/>
            <w:sz w:val="24"/>
            <w:szCs w:val="24"/>
          </w:rPr>
          <w:t>www.termika.ru</w:t>
        </w:r>
      </w:hyperlink>
    </w:p>
    <w:p w:rsidR="00003C70" w:rsidRPr="00003C70" w:rsidRDefault="000E146E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C70" w:rsidRPr="00003C70">
          <w:rPr>
            <w:rStyle w:val="a7"/>
            <w:rFonts w:ascii="Times New Roman" w:hAnsi="Times New Roman" w:cs="Times New Roman"/>
            <w:sz w:val="24"/>
            <w:szCs w:val="24"/>
          </w:rPr>
          <w:t>http://delpro.narod.ru</w:t>
        </w:r>
      </w:hyperlink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http://dogovorlibrary.by.ru/index.htm - коллекция типовых договоров, образцов заявлений, исков, бланков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www.directum.ru/339256.shtml - электронное делопроизводство и канцелярия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www.dis.ru/slovar/deloproizvodstvo- словарь по разделу «Делопроизводство»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www.hrm.ru/db/hrm/94BA941BD8FB5A55C32569BC005C96AA/category.html - статьи по делопроизводству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www.iparegistr.com/sekretdelo.php - журнал «Секретарское дело»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www.microsoft.com/rus/government/docflow - электронный документооборот и делопроизводство. Решения 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> в области документооборота для российских органов государственной власти и местного самоуправления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www.mifi.ru/buchuchet-workmaking-lesson-l .</w:t>
      </w:r>
      <w:proofErr w:type="spellStart"/>
      <w:r w:rsidRPr="00003C70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Pr="00003C70">
        <w:rPr>
          <w:rFonts w:ascii="Times New Roman" w:hAnsi="Times New Roman" w:cs="Times New Roman"/>
          <w:sz w:val="24"/>
          <w:szCs w:val="24"/>
        </w:rPr>
        <w:t> - оформление служебных писем</w:t>
      </w:r>
    </w:p>
    <w:p w:rsidR="00003C70" w:rsidRPr="00003C70" w:rsidRDefault="00003C70" w:rsidP="00003C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70">
        <w:rPr>
          <w:rFonts w:ascii="Times New Roman" w:hAnsi="Times New Roman" w:cs="Times New Roman"/>
          <w:sz w:val="24"/>
          <w:szCs w:val="24"/>
        </w:rPr>
        <w:t>www.opb.ru/deloproizvodstvo.html - делопроизводство в организации</w:t>
      </w:r>
    </w:p>
    <w:p w:rsidR="00774F92" w:rsidRPr="00003C70" w:rsidRDefault="00774F92" w:rsidP="00003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4F92" w:rsidRPr="000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03C70"/>
    <w:rsid w:val="0005298D"/>
    <w:rsid w:val="000E146E"/>
    <w:rsid w:val="00120FC9"/>
    <w:rsid w:val="00216A48"/>
    <w:rsid w:val="00774F92"/>
    <w:rsid w:val="008B195F"/>
    <w:rsid w:val="00901E8A"/>
    <w:rsid w:val="00911239"/>
    <w:rsid w:val="00F97D35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ermik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8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um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elpro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8</cp:revision>
  <dcterms:created xsi:type="dcterms:W3CDTF">2020-03-20T07:56:00Z</dcterms:created>
  <dcterms:modified xsi:type="dcterms:W3CDTF">2020-04-09T21:17:00Z</dcterms:modified>
</cp:coreProperties>
</file>