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6" w:rsidRPr="00360A06" w:rsidRDefault="00600CA6" w:rsidP="00600C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600CA6" w:rsidRPr="00360A06" w:rsidRDefault="00600CA6" w:rsidP="00600CA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 xml:space="preserve">Архивное дело </w:t>
      </w:r>
    </w:p>
    <w:p w:rsidR="00600CA6" w:rsidRPr="00360A06" w:rsidRDefault="00600CA6" w:rsidP="00600C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600CA6" w:rsidRPr="00360A06" w:rsidRDefault="00600CA6" w:rsidP="00600CA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600CA6" w:rsidRPr="00360A06" w:rsidRDefault="00600CA6" w:rsidP="00600CA6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600CA6" w:rsidRDefault="00600CA6" w:rsidP="00600CA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изучения:</w:t>
      </w:r>
    </w:p>
    <w:p w:rsidR="00600CA6" w:rsidRPr="00600CA6" w:rsidRDefault="00600CA6" w:rsidP="00600CA6">
      <w:pPr>
        <w:rPr>
          <w:rFonts w:ascii="Times New Roman" w:hAnsi="Times New Roman" w:cs="Times New Roman"/>
          <w:b/>
          <w:sz w:val="28"/>
          <w:szCs w:val="28"/>
        </w:rPr>
      </w:pPr>
      <w:r w:rsidRPr="00600CA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00CA6">
        <w:rPr>
          <w:rFonts w:ascii="Times New Roman" w:hAnsi="Times New Roman" w:cs="Times New Roman"/>
          <w:b/>
          <w:sz w:val="28"/>
          <w:szCs w:val="28"/>
        </w:rPr>
        <w:t>Основные нормативные акты, регулирующие доступ к документам архивного фо</w:t>
      </w:r>
      <w:r w:rsidRPr="00600CA6">
        <w:rPr>
          <w:rFonts w:ascii="Times New Roman" w:hAnsi="Times New Roman" w:cs="Times New Roman"/>
          <w:b/>
          <w:sz w:val="28"/>
          <w:szCs w:val="28"/>
        </w:rPr>
        <w:t>н</w:t>
      </w:r>
      <w:r w:rsidRPr="00600CA6">
        <w:rPr>
          <w:rFonts w:ascii="Times New Roman" w:hAnsi="Times New Roman" w:cs="Times New Roman"/>
          <w:b/>
          <w:sz w:val="28"/>
          <w:szCs w:val="28"/>
        </w:rPr>
        <w:t xml:space="preserve">да РФ. </w:t>
      </w:r>
    </w:p>
    <w:p w:rsidR="00CD38EF" w:rsidRPr="00600CA6" w:rsidRDefault="00600CA6" w:rsidP="00600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Направление использования архивных документов. Цели и порядок использования документов архивных фондов; организационные фонды.  Порядок оформления справок и документов архива. Анализ использования архивных документов.</w:t>
      </w:r>
    </w:p>
    <w:p w:rsidR="00600CA6" w:rsidRPr="00600CA6" w:rsidRDefault="00600CA6" w:rsidP="00600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пользователей. Работа читального зала. Учет использования архивных документов</w:t>
      </w:r>
    </w:p>
    <w:p w:rsidR="00600CA6" w:rsidRDefault="00600CA6" w:rsidP="00600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Основные нормативные акты, регулирующие доступ к документам архивного фонда РФ.</w:t>
      </w:r>
    </w:p>
    <w:p w:rsidR="00600CA6" w:rsidRDefault="00600CA6" w:rsidP="00600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CA6" w:rsidRPr="00600CA6" w:rsidRDefault="00600CA6" w:rsidP="00600CA6">
      <w:pPr>
        <w:rPr>
          <w:rFonts w:ascii="Times New Roman" w:hAnsi="Times New Roman" w:cs="Times New Roman"/>
          <w:b/>
          <w:sz w:val="28"/>
          <w:szCs w:val="28"/>
        </w:rPr>
      </w:pPr>
      <w:r w:rsidRPr="00600CA6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600CA6" w:rsidRPr="00600CA6" w:rsidRDefault="00600CA6" w:rsidP="00600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CA6" w:rsidRPr="00600CA6" w:rsidRDefault="00600CA6" w:rsidP="0060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выдачи дел во временное пользование.</w:t>
      </w:r>
    </w:p>
    <w:p w:rsidR="00600CA6" w:rsidRDefault="00600CA6" w:rsidP="0060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анкету пользователя читального зала. Составить карточку пользователя.</w:t>
      </w:r>
    </w:p>
    <w:p w:rsidR="00600CA6" w:rsidRDefault="00600CA6" w:rsidP="00600C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0CA6" w:rsidRPr="00331A19" w:rsidRDefault="00600CA6" w:rsidP="00600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0860E6">
          <w:rPr>
            <w:rStyle w:val="a4"/>
            <w:rFonts w:ascii="Times New Roman" w:hAnsi="Times New Roman"/>
            <w:sz w:val="28"/>
            <w:szCs w:val="28"/>
            <w:lang w:val="en-US"/>
          </w:rPr>
          <w:t>irina</w:t>
        </w:r>
        <w:r w:rsidRPr="000860E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0860E6">
          <w:rPr>
            <w:rStyle w:val="a4"/>
            <w:rFonts w:ascii="Times New Roman" w:hAnsi="Times New Roman"/>
            <w:sz w:val="28"/>
            <w:szCs w:val="28"/>
            <w:lang w:val="en-US"/>
          </w:rPr>
          <w:t>avanesova</w:t>
        </w:r>
        <w:r w:rsidRPr="000860E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860E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860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860E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1A1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10.04.2020 г.</w:t>
      </w:r>
    </w:p>
    <w:p w:rsidR="00600CA6" w:rsidRDefault="00600CA6" w:rsidP="00600C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0CA6" w:rsidRPr="00360A06" w:rsidRDefault="00600CA6" w:rsidP="00600CA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0CA6" w:rsidRPr="00764E1C" w:rsidRDefault="00600CA6" w:rsidP="0060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600CA6" w:rsidRPr="00764E1C" w:rsidRDefault="00600CA6" w:rsidP="00600CA6">
      <w:pPr>
        <w:numPr>
          <w:ilvl w:val="0"/>
          <w:numId w:val="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600CA6" w:rsidRPr="00764E1C" w:rsidRDefault="00600CA6" w:rsidP="0060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A6" w:rsidRPr="00764E1C" w:rsidRDefault="00600CA6" w:rsidP="0060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600CA6" w:rsidRPr="00764E1C" w:rsidRDefault="00600CA6" w:rsidP="00600CA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600CA6" w:rsidRPr="00764E1C" w:rsidRDefault="00600CA6" w:rsidP="00600CA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600CA6" w:rsidRPr="00764E1C" w:rsidRDefault="00600CA6" w:rsidP="00600CA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600CA6" w:rsidRPr="00764E1C" w:rsidRDefault="00600CA6" w:rsidP="00600CA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govermment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ksrf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764E1C">
        <w:rPr>
          <w:color w:val="000000"/>
          <w:sz w:val="28"/>
          <w:szCs w:val="28"/>
        </w:rPr>
        <w:t>C</w:t>
      </w:r>
      <w:proofErr w:type="gramEnd"/>
      <w:r w:rsidRPr="00764E1C">
        <w:rPr>
          <w:color w:val="000000"/>
          <w:sz w:val="28"/>
          <w:szCs w:val="28"/>
        </w:rPr>
        <w:t>уда</w:t>
      </w:r>
      <w:proofErr w:type="spellEnd"/>
      <w:r w:rsidRPr="00764E1C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arbitr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vsrf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genproc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gov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lastRenderedPageBreak/>
        <w:t xml:space="preserve">Информационно-правовой портал «Гарант» </w:t>
      </w:r>
      <w:hyperlink r:id="rId11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garant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>Информационн</w:t>
      </w:r>
      <w:proofErr w:type="gramStart"/>
      <w:r w:rsidRPr="00764E1C">
        <w:rPr>
          <w:color w:val="000000"/>
          <w:sz w:val="28"/>
          <w:szCs w:val="28"/>
        </w:rPr>
        <w:t>о-</w:t>
      </w:r>
      <w:proofErr w:type="gramEnd"/>
      <w:r w:rsidRPr="00764E1C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764E1C">
        <w:rPr>
          <w:color w:val="000000"/>
          <w:sz w:val="28"/>
          <w:szCs w:val="28"/>
        </w:rPr>
        <w:t>КонсультантПлюс</w:t>
      </w:r>
      <w:proofErr w:type="spellEnd"/>
      <w:r w:rsidRPr="00764E1C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consultant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  <w:r w:rsidRPr="00764E1C">
        <w:rPr>
          <w:color w:val="000000"/>
          <w:sz w:val="28"/>
          <w:szCs w:val="28"/>
        </w:rPr>
        <w:t xml:space="preserve"> </w:t>
      </w:r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>Информационн</w:t>
      </w:r>
      <w:proofErr w:type="gramStart"/>
      <w:r w:rsidRPr="00764E1C">
        <w:rPr>
          <w:color w:val="000000"/>
          <w:sz w:val="28"/>
          <w:szCs w:val="28"/>
        </w:rPr>
        <w:t>о-</w:t>
      </w:r>
      <w:proofErr w:type="gramEnd"/>
      <w:r w:rsidRPr="00764E1C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kodeks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ru</w:t>
        </w:r>
        <w:proofErr w:type="spellEnd"/>
      </w:hyperlink>
    </w:p>
    <w:p w:rsidR="00600CA6" w:rsidRPr="00764E1C" w:rsidRDefault="00600CA6" w:rsidP="00600CA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764E1C">
        <w:rPr>
          <w:color w:val="000000"/>
          <w:sz w:val="28"/>
          <w:szCs w:val="28"/>
        </w:rPr>
        <w:t>онлайн</w:t>
      </w:r>
      <w:proofErr w:type="spellEnd"/>
      <w:r w:rsidRPr="00764E1C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764E1C">
          <w:rPr>
            <w:rStyle w:val="a4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law-enc</w:t>
        </w:r>
        <w:proofErr w:type="spellEnd"/>
        <w:r w:rsidRPr="00764E1C">
          <w:rPr>
            <w:rStyle w:val="a4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4"/>
            <w:color w:val="000000"/>
            <w:sz w:val="28"/>
            <w:szCs w:val="28"/>
          </w:rPr>
          <w:t>net</w:t>
        </w:r>
        <w:proofErr w:type="spellEnd"/>
      </w:hyperlink>
    </w:p>
    <w:p w:rsidR="00600CA6" w:rsidRPr="00372C97" w:rsidRDefault="00600CA6" w:rsidP="00600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CA6" w:rsidRPr="00600CA6" w:rsidRDefault="00600CA6" w:rsidP="00600C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600CA6" w:rsidRPr="00600CA6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53454"/>
    <w:multiLevelType w:val="hybridMultilevel"/>
    <w:tmpl w:val="86782530"/>
    <w:lvl w:ilvl="0" w:tplc="DA42B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12EF0"/>
    <w:multiLevelType w:val="hybridMultilevel"/>
    <w:tmpl w:val="374C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0CA6"/>
    <w:rsid w:val="00600CA6"/>
    <w:rsid w:val="00C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A6"/>
    <w:pPr>
      <w:ind w:left="720"/>
      <w:contextualSpacing/>
    </w:pPr>
  </w:style>
  <w:style w:type="character" w:styleId="a4">
    <w:name w:val="Hyperlink"/>
    <w:basedOn w:val="a0"/>
    <w:uiPriority w:val="99"/>
    <w:rsid w:val="00600C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0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enproc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2020-03-23T08:56:00Z</dcterms:created>
  <dcterms:modified xsi:type="dcterms:W3CDTF">2020-03-23T09:06:00Z</dcterms:modified>
</cp:coreProperties>
</file>