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7D6942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Учебная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173CF4" w:rsidRPr="00A20A8B" w:rsidRDefault="00173CF4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 w:rsidRPr="00BB41C5">
        <w:rPr>
          <w:b/>
          <w:sz w:val="28"/>
          <w:szCs w:val="28"/>
          <w:u w:val="single"/>
        </w:rPr>
        <w:t>Организация занятий по основным общеобразовательным программам дошкольного образования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</w:t>
      </w:r>
      <w:r w:rsidR="007D6942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D6942">
        <w:rPr>
          <w:sz w:val="28"/>
          <w:szCs w:val="28"/>
          <w:u w:val="single"/>
        </w:rPr>
        <w:t>8</w:t>
      </w:r>
      <w:r w:rsidR="00173CF4">
        <w:rPr>
          <w:sz w:val="28"/>
          <w:szCs w:val="28"/>
          <w:u w:val="single"/>
        </w:rPr>
        <w:t>ДО</w:t>
      </w:r>
      <w:r w:rsidR="00BE7441">
        <w:rPr>
          <w:sz w:val="28"/>
          <w:szCs w:val="28"/>
          <w:u w:val="single"/>
        </w:rPr>
        <w:t>-11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7D6942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1</w:t>
      </w:r>
      <w:r w:rsidR="00E3509F">
        <w:rPr>
          <w:b/>
          <w:sz w:val="36"/>
          <w:szCs w:val="28"/>
        </w:rPr>
        <w:t xml:space="preserve"> неделя </w:t>
      </w:r>
      <w:r w:rsidR="00C612EF"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 w:rsidR="00C612EF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 w:rsidR="00C612EF"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C612EF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612EF" w:rsidRPr="00C612EF" w:rsidRDefault="00C612EF" w:rsidP="00C612EF">
      <w:pPr>
        <w:jc w:val="center"/>
        <w:rPr>
          <w:b/>
        </w:rPr>
      </w:pPr>
    </w:p>
    <w:p w:rsidR="007D6942" w:rsidRPr="007D6942" w:rsidRDefault="007D6942" w:rsidP="007D6942">
      <w:pPr>
        <w:numPr>
          <w:ilvl w:val="0"/>
          <w:numId w:val="21"/>
        </w:numPr>
        <w:contextualSpacing/>
      </w:pPr>
      <w:r w:rsidRPr="007D6942">
        <w:t>Определение способов организации и стимулирования самостоятельной игровой деятельности детей на разных этапах дошкольного возраста на основе анализа педагогических ситуаций.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 w:rsidRPr="007D6942">
        <w:t>Разработка конспекта организации и педагогического руководства режиссерскими играми детей в разных возрастных группах.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 w:rsidRPr="007D6942">
        <w:t>Перспективное планирование сюжетно-ролевых игр для конкретной возрастной группы (по предложению преподавателя).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 w:rsidRPr="007D6942">
        <w:t xml:space="preserve">Составление конспекта руководства дидактической игрой с вариантами. 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>
        <w:t xml:space="preserve">Подготовка  </w:t>
      </w:r>
      <w:r w:rsidRPr="007D6942">
        <w:t xml:space="preserve"> вариантов дидактических игр для разных возрастных групп в модельной ситуации.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 w:rsidRPr="007D6942">
        <w:t>Сравнительный анализ приемов руководства и подвижными играми в разных возрастных группах в модельной ситуации.</w:t>
      </w:r>
    </w:p>
    <w:p w:rsidR="007D6942" w:rsidRPr="007D6942" w:rsidRDefault="007D6942" w:rsidP="007D6942">
      <w:pPr>
        <w:numPr>
          <w:ilvl w:val="0"/>
          <w:numId w:val="21"/>
        </w:numPr>
        <w:tabs>
          <w:tab w:val="left" w:pos="317"/>
        </w:tabs>
      </w:pPr>
      <w:r w:rsidRPr="007D6942">
        <w:t>Сравнительный анализ приемов организации и руководства посильным трудом дошкольников в течение дня с учетом возраста и психофизического развития детей в смоделированных ситуациях.</w:t>
      </w:r>
    </w:p>
    <w:p w:rsidR="007D6942" w:rsidRPr="007D6942" w:rsidRDefault="007D6942" w:rsidP="007D6942">
      <w:pPr>
        <w:numPr>
          <w:ilvl w:val="0"/>
          <w:numId w:val="21"/>
        </w:numPr>
        <w:tabs>
          <w:tab w:val="left" w:pos="317"/>
        </w:tabs>
      </w:pPr>
      <w:r w:rsidRPr="007D6942">
        <w:t>Разработка планов-конспектов организации и руководства различными видами труда детей в разных возрастных группах.</w:t>
      </w:r>
    </w:p>
    <w:p w:rsidR="007D6942" w:rsidRPr="007D6942" w:rsidRDefault="007D6942" w:rsidP="007D6942">
      <w:pPr>
        <w:numPr>
          <w:ilvl w:val="0"/>
          <w:numId w:val="21"/>
        </w:numPr>
        <w:tabs>
          <w:tab w:val="left" w:pos="297"/>
        </w:tabs>
      </w:pPr>
      <w:r w:rsidRPr="007D6942">
        <w:t>Анализ педагогических условий, способствующих возникновению и развитию общения детей дошкольного возраста, и принятие решений по их коррекции на основе видеоматериалов.</w:t>
      </w:r>
    </w:p>
    <w:p w:rsidR="007D6942" w:rsidRPr="007D6942" w:rsidRDefault="007D6942" w:rsidP="007D6942">
      <w:pPr>
        <w:numPr>
          <w:ilvl w:val="0"/>
          <w:numId w:val="21"/>
        </w:numPr>
        <w:tabs>
          <w:tab w:val="left" w:pos="297"/>
        </w:tabs>
      </w:pPr>
      <w:r>
        <w:t>О</w:t>
      </w:r>
      <w:r w:rsidRPr="007D6942">
        <w:t>бщени</w:t>
      </w:r>
      <w:r>
        <w:t>е</w:t>
      </w:r>
      <w:r w:rsidRPr="007D6942">
        <w:t xml:space="preserve"> с детьми с использованием вербальных и невербальных средств стимулирования и поддержки детей в смоделированной ситуации.</w:t>
      </w:r>
    </w:p>
    <w:p w:rsidR="007D6942" w:rsidRPr="007D6942" w:rsidRDefault="007D6942" w:rsidP="007D6942">
      <w:pPr>
        <w:numPr>
          <w:ilvl w:val="0"/>
          <w:numId w:val="21"/>
        </w:numPr>
        <w:contextualSpacing/>
      </w:pPr>
      <w:r>
        <w:t>Р</w:t>
      </w:r>
      <w:r w:rsidRPr="007D6942">
        <w:t>азличны</w:t>
      </w:r>
      <w:r>
        <w:t>е</w:t>
      </w:r>
      <w:r w:rsidRPr="007D6942">
        <w:t xml:space="preserve"> форм</w:t>
      </w:r>
      <w:r>
        <w:t>ы</w:t>
      </w:r>
      <w:bookmarkStart w:id="0" w:name="_GoBack"/>
      <w:bookmarkEnd w:id="0"/>
      <w:r w:rsidRPr="007D6942">
        <w:t xml:space="preserve"> общения с детьми по оказанию помощи детям, испытывающим затруднения в общении, в модельной ситуации.</w:t>
      </w:r>
    </w:p>
    <w:p w:rsidR="007D6942" w:rsidRPr="007D6942" w:rsidRDefault="007D6942" w:rsidP="007D6942">
      <w:pPr>
        <w:spacing w:line="276" w:lineRule="auto"/>
        <w:jc w:val="both"/>
        <w:rPr>
          <w:sz w:val="28"/>
          <w:szCs w:val="28"/>
        </w:rPr>
      </w:pP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</w:t>
      </w:r>
      <w:r w:rsidRPr="00FC5AC2">
        <w:rPr>
          <w:sz w:val="28"/>
          <w:szCs w:val="28"/>
        </w:rPr>
        <w:lastRenderedPageBreak/>
        <w:t xml:space="preserve">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Электрон. текстовые </w:t>
      </w:r>
      <w:proofErr w:type="gramStart"/>
      <w:r w:rsidRPr="00FC5AC2">
        <w:rPr>
          <w:sz w:val="28"/>
          <w:szCs w:val="28"/>
        </w:rPr>
        <w:t>данные.—</w:t>
      </w:r>
      <w:proofErr w:type="gramEnd"/>
      <w:r w:rsidRPr="00FC5AC2">
        <w:rPr>
          <w:sz w:val="28"/>
          <w:szCs w:val="28"/>
        </w:rPr>
        <w:t xml:space="preserve"> СПб.: 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</w:t>
      </w:r>
      <w:r w:rsidRPr="00FC5AC2">
        <w:rPr>
          <w:sz w:val="28"/>
          <w:szCs w:val="28"/>
        </w:rPr>
        <w:lastRenderedPageBreak/>
        <w:t xml:space="preserve">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lastRenderedPageBreak/>
        <w:t xml:space="preserve"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Никитина А.В. Занятия с детьми 5–6 лет по развитию речи и ознакомлению с окружающим миром [Электронный ресурс]/ Никитина А.В.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</w:t>
      </w:r>
      <w:proofErr w:type="gramStart"/>
      <w:r w:rsidRPr="00876909">
        <w:rPr>
          <w:sz w:val="28"/>
          <w:szCs w:val="28"/>
        </w:rPr>
        <w:t>Логопедия»/</w:t>
      </w:r>
      <w:proofErr w:type="gramEnd"/>
      <w:r w:rsidRPr="00876909">
        <w:rPr>
          <w:sz w:val="28"/>
          <w:szCs w:val="28"/>
        </w:rPr>
        <w:t xml:space="preserve">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Электрон. текстовые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lastRenderedPageBreak/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7D6942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7D694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7D694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7D694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7D6942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9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0F68"/>
    <w:multiLevelType w:val="multilevel"/>
    <w:tmpl w:val="371C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6942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441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62D3-3630-4E45-86C1-1264AEC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6</cp:revision>
  <dcterms:created xsi:type="dcterms:W3CDTF">2020-04-04T13:38:00Z</dcterms:created>
  <dcterms:modified xsi:type="dcterms:W3CDTF">2020-04-04T13:43:00Z</dcterms:modified>
</cp:coreProperties>
</file>