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48" w:rsidRPr="00762767" w:rsidRDefault="00E20548" w:rsidP="00E20548">
      <w:pPr>
        <w:jc w:val="both"/>
        <w:rPr>
          <w:b/>
          <w:color w:val="000000" w:themeColor="text1"/>
          <w:sz w:val="28"/>
          <w:szCs w:val="28"/>
        </w:rPr>
      </w:pPr>
      <w:r w:rsidRPr="00762767">
        <w:rPr>
          <w:b/>
          <w:caps/>
          <w:color w:val="000000" w:themeColor="text1"/>
          <w:sz w:val="28"/>
        </w:rPr>
        <w:t xml:space="preserve">программа ПОДГОТОВКИ СПЕЦИАЛИСТОВ СРЕДНЕГО ЗВЕНА </w:t>
      </w:r>
    </w:p>
    <w:p w:rsidR="005F1C1A" w:rsidRPr="00762767" w:rsidRDefault="005F1C1A" w:rsidP="00E20548">
      <w:pPr>
        <w:jc w:val="both"/>
        <w:rPr>
          <w:b/>
          <w:color w:val="000000" w:themeColor="text1"/>
          <w:sz w:val="28"/>
          <w:szCs w:val="28"/>
        </w:rPr>
      </w:pPr>
      <w:r w:rsidRPr="00762767">
        <w:rPr>
          <w:b/>
          <w:color w:val="000000" w:themeColor="text1"/>
          <w:sz w:val="28"/>
          <w:szCs w:val="28"/>
        </w:rPr>
        <w:t>40.02.03 Право и судебное администрирование</w:t>
      </w:r>
    </w:p>
    <w:p w:rsidR="00E20548" w:rsidRPr="00762767" w:rsidRDefault="00E20548" w:rsidP="00E20548">
      <w:pPr>
        <w:spacing w:before="360"/>
        <w:jc w:val="both"/>
        <w:rPr>
          <w:color w:val="000000" w:themeColor="text1"/>
          <w:sz w:val="28"/>
        </w:rPr>
      </w:pPr>
      <w:r w:rsidRPr="00762767">
        <w:rPr>
          <w:color w:val="000000" w:themeColor="text1"/>
          <w:sz w:val="28"/>
        </w:rPr>
        <w:t xml:space="preserve">Квалификация – </w:t>
      </w:r>
      <w:r w:rsidRPr="00762767">
        <w:rPr>
          <w:b/>
          <w:color w:val="000000" w:themeColor="text1"/>
          <w:sz w:val="28"/>
          <w:szCs w:val="28"/>
        </w:rPr>
        <w:t>Юрист</w:t>
      </w:r>
    </w:p>
    <w:p w:rsidR="00E20548" w:rsidRPr="00762767" w:rsidRDefault="005F1C1A" w:rsidP="00E20548">
      <w:pPr>
        <w:spacing w:line="360" w:lineRule="auto"/>
        <w:jc w:val="both"/>
        <w:rPr>
          <w:color w:val="000000" w:themeColor="text1"/>
          <w:sz w:val="28"/>
          <w:szCs w:val="28"/>
        </w:rPr>
      </w:pPr>
      <w:r w:rsidRPr="00762767">
        <w:rPr>
          <w:color w:val="000000" w:themeColor="text1"/>
          <w:sz w:val="28"/>
          <w:szCs w:val="28"/>
        </w:rPr>
        <w:t>Наименование дисциплины</w:t>
      </w:r>
      <w:r w:rsidR="00E20548" w:rsidRPr="00762767">
        <w:rPr>
          <w:color w:val="000000" w:themeColor="text1"/>
          <w:sz w:val="28"/>
          <w:szCs w:val="28"/>
        </w:rPr>
        <w:t xml:space="preserve"> </w:t>
      </w:r>
      <w:r w:rsidRPr="00762767">
        <w:rPr>
          <w:b/>
          <w:color w:val="000000" w:themeColor="text1"/>
          <w:sz w:val="28"/>
          <w:szCs w:val="28"/>
        </w:rPr>
        <w:t>Уголовное право</w:t>
      </w:r>
    </w:p>
    <w:p w:rsidR="00E20548" w:rsidRPr="00762767" w:rsidRDefault="00E20548" w:rsidP="00E20548">
      <w:pPr>
        <w:spacing w:line="360" w:lineRule="auto"/>
        <w:jc w:val="both"/>
        <w:rPr>
          <w:color w:val="000000" w:themeColor="text1"/>
          <w:sz w:val="28"/>
          <w:szCs w:val="28"/>
        </w:rPr>
      </w:pPr>
      <w:r w:rsidRPr="00762767">
        <w:rPr>
          <w:color w:val="000000" w:themeColor="text1"/>
          <w:sz w:val="28"/>
          <w:szCs w:val="28"/>
        </w:rPr>
        <w:t xml:space="preserve">ФИО преподавателя </w:t>
      </w:r>
      <w:r w:rsidR="005F1C1A" w:rsidRPr="00762767">
        <w:rPr>
          <w:b/>
          <w:color w:val="000000" w:themeColor="text1"/>
          <w:sz w:val="28"/>
          <w:szCs w:val="28"/>
        </w:rPr>
        <w:t>Левченко Н.Ю.</w:t>
      </w:r>
    </w:p>
    <w:p w:rsidR="00E20548" w:rsidRPr="00762767" w:rsidRDefault="00E20548" w:rsidP="00E20548">
      <w:pPr>
        <w:spacing w:line="360" w:lineRule="auto"/>
        <w:ind w:firstLine="720"/>
        <w:jc w:val="both"/>
        <w:outlineLvl w:val="0"/>
        <w:rPr>
          <w:color w:val="000000" w:themeColor="text1"/>
          <w:sz w:val="28"/>
          <w:szCs w:val="28"/>
        </w:rPr>
      </w:pPr>
      <w:r w:rsidRPr="00762767">
        <w:rPr>
          <w:color w:val="000000" w:themeColor="text1"/>
          <w:sz w:val="28"/>
          <w:szCs w:val="28"/>
        </w:rPr>
        <w:t>Курс 1, 2</w:t>
      </w:r>
    </w:p>
    <w:p w:rsidR="00E20548" w:rsidRPr="00762767" w:rsidRDefault="00E20548" w:rsidP="00E20548">
      <w:pPr>
        <w:spacing w:line="360" w:lineRule="auto"/>
        <w:ind w:firstLine="720"/>
        <w:jc w:val="both"/>
        <w:outlineLvl w:val="0"/>
        <w:rPr>
          <w:color w:val="000000" w:themeColor="text1"/>
          <w:sz w:val="28"/>
          <w:szCs w:val="28"/>
        </w:rPr>
      </w:pPr>
      <w:r w:rsidRPr="00762767">
        <w:rPr>
          <w:color w:val="000000" w:themeColor="text1"/>
          <w:sz w:val="28"/>
          <w:szCs w:val="28"/>
        </w:rPr>
        <w:t xml:space="preserve">Группа </w:t>
      </w:r>
      <w:r w:rsidRPr="00762767">
        <w:rPr>
          <w:b/>
          <w:color w:val="000000" w:themeColor="text1"/>
          <w:sz w:val="28"/>
          <w:szCs w:val="28"/>
        </w:rPr>
        <w:t>1</w:t>
      </w:r>
      <w:r w:rsidR="005F1C1A" w:rsidRPr="00762767">
        <w:rPr>
          <w:b/>
          <w:color w:val="000000" w:themeColor="text1"/>
          <w:sz w:val="28"/>
          <w:szCs w:val="28"/>
        </w:rPr>
        <w:t>9 ПСА 11</w:t>
      </w:r>
      <w:r w:rsidRPr="00762767">
        <w:rPr>
          <w:b/>
          <w:color w:val="000000" w:themeColor="text1"/>
          <w:sz w:val="28"/>
          <w:szCs w:val="28"/>
        </w:rPr>
        <w:t>, 1</w:t>
      </w:r>
      <w:r w:rsidR="005F1C1A" w:rsidRPr="00762767">
        <w:rPr>
          <w:b/>
          <w:color w:val="000000" w:themeColor="text1"/>
          <w:sz w:val="28"/>
          <w:szCs w:val="28"/>
        </w:rPr>
        <w:t>8</w:t>
      </w:r>
      <w:r w:rsidRPr="00762767">
        <w:rPr>
          <w:b/>
          <w:color w:val="000000" w:themeColor="text1"/>
          <w:sz w:val="28"/>
          <w:szCs w:val="28"/>
        </w:rPr>
        <w:t xml:space="preserve"> ПС</w:t>
      </w:r>
      <w:r w:rsidR="005F1C1A" w:rsidRPr="00762767">
        <w:rPr>
          <w:b/>
          <w:color w:val="000000" w:themeColor="text1"/>
          <w:sz w:val="28"/>
          <w:szCs w:val="28"/>
        </w:rPr>
        <w:t>А 9</w:t>
      </w:r>
    </w:p>
    <w:p w:rsidR="00091559" w:rsidRPr="00091559" w:rsidRDefault="00E20548" w:rsidP="00091559">
      <w:pPr>
        <w:shd w:val="clear" w:color="auto" w:fill="FFFFFF"/>
        <w:spacing w:line="240" w:lineRule="atLeast"/>
        <w:ind w:firstLine="709"/>
        <w:jc w:val="both"/>
        <w:rPr>
          <w:sz w:val="28"/>
          <w:szCs w:val="23"/>
        </w:rPr>
      </w:pPr>
      <w:r w:rsidRPr="00762767">
        <w:rPr>
          <w:b/>
          <w:color w:val="000000" w:themeColor="text1"/>
          <w:sz w:val="28"/>
          <w:szCs w:val="28"/>
        </w:rPr>
        <w:t xml:space="preserve">Тема № </w:t>
      </w:r>
      <w:r w:rsidR="005F1C1A" w:rsidRPr="00762767">
        <w:rPr>
          <w:b/>
          <w:color w:val="000000" w:themeColor="text1"/>
          <w:sz w:val="28"/>
          <w:szCs w:val="28"/>
        </w:rPr>
        <w:t>1</w:t>
      </w:r>
      <w:r w:rsidR="00091559">
        <w:rPr>
          <w:b/>
          <w:color w:val="000000" w:themeColor="text1"/>
          <w:sz w:val="28"/>
          <w:szCs w:val="28"/>
        </w:rPr>
        <w:t>4</w:t>
      </w:r>
      <w:r w:rsidR="001B6AE9" w:rsidRPr="00762767">
        <w:rPr>
          <w:b/>
          <w:color w:val="000000" w:themeColor="text1"/>
          <w:sz w:val="28"/>
          <w:szCs w:val="28"/>
        </w:rPr>
        <w:t xml:space="preserve"> </w:t>
      </w:r>
      <w:r w:rsidR="00482799" w:rsidRPr="00762767">
        <w:rPr>
          <w:rStyle w:val="a6"/>
          <w:b w:val="0"/>
          <w:color w:val="000000" w:themeColor="text1"/>
          <w:sz w:val="28"/>
          <w:szCs w:val="28"/>
          <w:shd w:val="clear" w:color="auto" w:fill="FFFFFF"/>
        </w:rPr>
        <w:t xml:space="preserve">Преступления против </w:t>
      </w:r>
      <w:r w:rsidR="00091559" w:rsidRPr="00091559">
        <w:rPr>
          <w:bCs/>
          <w:sz w:val="28"/>
          <w:szCs w:val="23"/>
        </w:rPr>
        <w:t>Конституционного строя и безопасности государства.</w:t>
      </w:r>
    </w:p>
    <w:p w:rsidR="00762767" w:rsidRPr="00762767" w:rsidRDefault="00762767" w:rsidP="00762767">
      <w:pPr>
        <w:spacing w:line="240" w:lineRule="atLeast"/>
        <w:jc w:val="both"/>
        <w:rPr>
          <w:rStyle w:val="a6"/>
          <w:b w:val="0"/>
          <w:color w:val="000000" w:themeColor="text1"/>
          <w:sz w:val="28"/>
          <w:szCs w:val="28"/>
          <w:shd w:val="clear" w:color="auto" w:fill="FFFFFF"/>
        </w:rPr>
      </w:pPr>
    </w:p>
    <w:p w:rsidR="00762767" w:rsidRPr="00762767" w:rsidRDefault="00762767" w:rsidP="00762767">
      <w:pPr>
        <w:spacing w:line="360" w:lineRule="auto"/>
        <w:ind w:firstLine="720"/>
        <w:jc w:val="center"/>
        <w:outlineLvl w:val="0"/>
        <w:rPr>
          <w:color w:val="000000" w:themeColor="text1"/>
          <w:sz w:val="28"/>
          <w:szCs w:val="28"/>
        </w:rPr>
      </w:pPr>
      <w:r w:rsidRPr="00762767">
        <w:rPr>
          <w:color w:val="000000" w:themeColor="text1"/>
          <w:sz w:val="28"/>
          <w:szCs w:val="28"/>
        </w:rPr>
        <w:t>Перечень вопросов для изучения</w:t>
      </w:r>
    </w:p>
    <w:p w:rsidR="00091559" w:rsidRPr="00091559" w:rsidRDefault="00091559" w:rsidP="00091559">
      <w:pPr>
        <w:shd w:val="clear" w:color="auto" w:fill="FFFFFF"/>
        <w:spacing w:line="240" w:lineRule="atLeast"/>
        <w:ind w:firstLine="709"/>
        <w:jc w:val="both"/>
        <w:rPr>
          <w:sz w:val="28"/>
          <w:szCs w:val="23"/>
        </w:rPr>
      </w:pPr>
      <w:r w:rsidRPr="00091559">
        <w:rPr>
          <w:bCs/>
          <w:sz w:val="28"/>
          <w:szCs w:val="23"/>
        </w:rPr>
        <w:t>Виды преступлений против основ</w:t>
      </w:r>
      <w:r>
        <w:rPr>
          <w:bCs/>
          <w:sz w:val="28"/>
          <w:szCs w:val="23"/>
        </w:rPr>
        <w:t xml:space="preserve"> </w:t>
      </w:r>
      <w:r w:rsidRPr="00091559">
        <w:rPr>
          <w:bCs/>
          <w:sz w:val="28"/>
          <w:szCs w:val="23"/>
        </w:rPr>
        <w:t>конституционного строя и безопасности государства:</w:t>
      </w:r>
    </w:p>
    <w:p w:rsidR="00091559" w:rsidRPr="00091559" w:rsidRDefault="00091559" w:rsidP="00091559">
      <w:pPr>
        <w:shd w:val="clear" w:color="auto" w:fill="FFFFFF"/>
        <w:spacing w:line="240" w:lineRule="atLeast"/>
        <w:ind w:firstLine="709"/>
        <w:jc w:val="both"/>
        <w:rPr>
          <w:sz w:val="28"/>
          <w:szCs w:val="23"/>
        </w:rPr>
      </w:pPr>
      <w:r>
        <w:rPr>
          <w:sz w:val="28"/>
          <w:szCs w:val="23"/>
        </w:rPr>
        <w:t xml:space="preserve">- </w:t>
      </w:r>
      <w:r w:rsidRPr="00091559">
        <w:rPr>
          <w:bCs/>
          <w:sz w:val="28"/>
          <w:szCs w:val="23"/>
        </w:rPr>
        <w:t>преступления, посягающие на безопасность государства.</w:t>
      </w:r>
    </w:p>
    <w:p w:rsidR="00091559" w:rsidRPr="00091559" w:rsidRDefault="00091559" w:rsidP="00091559">
      <w:pPr>
        <w:shd w:val="clear" w:color="auto" w:fill="FFFFFF"/>
        <w:spacing w:line="240" w:lineRule="atLeast"/>
        <w:ind w:firstLine="709"/>
        <w:jc w:val="both"/>
        <w:rPr>
          <w:sz w:val="28"/>
          <w:szCs w:val="23"/>
        </w:rPr>
      </w:pPr>
      <w:r>
        <w:rPr>
          <w:sz w:val="28"/>
          <w:szCs w:val="23"/>
        </w:rPr>
        <w:t xml:space="preserve">- </w:t>
      </w:r>
      <w:r w:rsidRPr="00091559">
        <w:rPr>
          <w:bCs/>
          <w:sz w:val="28"/>
          <w:szCs w:val="23"/>
        </w:rPr>
        <w:t>преступления, посягающие на основы конституционного строя.</w:t>
      </w:r>
    </w:p>
    <w:p w:rsidR="00762767" w:rsidRPr="00762767" w:rsidRDefault="00762767" w:rsidP="001B6AE9">
      <w:pPr>
        <w:spacing w:line="240" w:lineRule="atLeast"/>
        <w:ind w:firstLine="720"/>
        <w:jc w:val="both"/>
        <w:rPr>
          <w:b/>
          <w:color w:val="000000" w:themeColor="text1"/>
          <w:sz w:val="28"/>
          <w:szCs w:val="28"/>
          <w:shd w:val="clear" w:color="auto" w:fill="FFFFFF"/>
        </w:rPr>
      </w:pPr>
    </w:p>
    <w:p w:rsidR="001B6AE9" w:rsidRPr="00762767" w:rsidRDefault="001B6AE9" w:rsidP="001B6AE9">
      <w:pPr>
        <w:pStyle w:val="a5"/>
        <w:shd w:val="clear" w:color="auto" w:fill="FFFFFF"/>
        <w:spacing w:before="0" w:beforeAutospacing="0" w:after="0" w:afterAutospacing="0"/>
        <w:jc w:val="center"/>
        <w:rPr>
          <w:rStyle w:val="a6"/>
          <w:iCs/>
          <w:color w:val="000000" w:themeColor="text1"/>
          <w:sz w:val="28"/>
          <w:szCs w:val="21"/>
        </w:rPr>
      </w:pPr>
      <w:r w:rsidRPr="00762767">
        <w:rPr>
          <w:rStyle w:val="a6"/>
          <w:iCs/>
          <w:color w:val="000000" w:themeColor="text1"/>
          <w:sz w:val="28"/>
          <w:szCs w:val="21"/>
        </w:rPr>
        <w:t>Лекционный материал:</w:t>
      </w:r>
    </w:p>
    <w:p w:rsidR="001B6AE9" w:rsidRPr="00091559" w:rsidRDefault="001B6AE9" w:rsidP="00091559">
      <w:pPr>
        <w:pStyle w:val="a5"/>
        <w:shd w:val="clear" w:color="auto" w:fill="FFFFFF"/>
        <w:spacing w:before="0" w:beforeAutospacing="0" w:after="0" w:afterAutospacing="0" w:line="240" w:lineRule="atLeast"/>
        <w:ind w:firstLine="709"/>
        <w:jc w:val="both"/>
        <w:rPr>
          <w:rStyle w:val="a6"/>
          <w:b w:val="0"/>
          <w:iCs/>
          <w:sz w:val="40"/>
          <w:szCs w:val="21"/>
        </w:rPr>
      </w:pP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1. Место главы 29 в Особенной части УК соответствует положению, изложенному в ст. 2 Конституции РФ, что, человек, его права и свободы являются высшей ценностью. Однако вопрос о месте данной главы в УК не является бесспорным. Именно государство призвано обеспечить защиту личности и ее прав. В связи с этим оно должно быть прочным и защищенным, тем более защищенными должны быть конституционный строй и безопасность государства. В противном случае ставится под угрозу и защищенность личности и ее прав.</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Изучение составов преступлений, включенных в эту главу, требует обращения к законам и другим нормативным актам, в частности:</w:t>
      </w:r>
    </w:p>
    <w:p w:rsidR="00091559" w:rsidRPr="00091559" w:rsidRDefault="00091559" w:rsidP="00091559">
      <w:pPr>
        <w:shd w:val="clear" w:color="auto" w:fill="FFFFFF"/>
        <w:spacing w:line="240" w:lineRule="atLeast"/>
        <w:ind w:firstLine="709"/>
        <w:jc w:val="both"/>
        <w:rPr>
          <w:sz w:val="28"/>
          <w:szCs w:val="23"/>
        </w:rPr>
      </w:pPr>
      <w:r w:rsidRPr="00091559">
        <w:rPr>
          <w:bCs/>
          <w:sz w:val="28"/>
          <w:szCs w:val="23"/>
        </w:rPr>
        <w:t>К Федеральному закону от 28 декабря 2010 г. N 390-ФЗ "О безопасности"; Закону РФ от 21.07.93 N 5485-I "О государственной тайне" (в ред. от 08.11.2011), Федеральному закону от 25.07.2002 N 114-ФЗ "О противодействии экстремистской деятельности" (в ред. от 29.04.2008), Указу Президента РФ от 30.11.95 N 1203 "Об утверждении Перечня сведений, отнесенных к государственной тайне" (в ред. от 08.04.2011), Инструкции о порядке допуска должностных лиц и граждан Российской Федерации к государственной тайне, утв. постановлением Правительства РФ от 06.02.2010 N 63 (СЗ РФ. 2010. N 7. Ст. 762).</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 xml:space="preserve">Для уяснения понятия государственной безопасности следует обратиться к Федеральному закону от 28.12.2010 N 390-ФЗ "О безопасности". Государственная безопасность предполагает защищенность конституционного строя, суверенитета и территориальной целостности. Она характеризуется внутренней и внешней безопасностью. Первая предполагает соответствующее ее состояние внутри государства, нарушение данной составляющей ставит под угрозу </w:t>
      </w:r>
      <w:r w:rsidRPr="00091559">
        <w:rPr>
          <w:sz w:val="28"/>
          <w:szCs w:val="23"/>
        </w:rPr>
        <w:lastRenderedPageBreak/>
        <w:t>конституционный строй и территориальную целостность страны. Внешняя безопасность свидетельствует о неприкосновенности извне, со стороны других государств, их представителей, а также оказывающих им содействие российских граждан; в этом случае может быть причинен вред суверенитету и территориальной неприкосновенности.</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 xml:space="preserve">Суверенитет - это верховенство государственной власти внутри страны и ее независимость во внешнеполитической сфере. Согласно ч. 1 ст. 4 Конституции РФ он распространяется на всю территорию РФ. Территориальная целостность есть нерушимость Государственной границы РФ, она обеспечивается обороноспособностью страны, характеризующейся рядом обстоятельств, в </w:t>
      </w:r>
      <w:proofErr w:type="spellStart"/>
      <w:r w:rsidRPr="00091559">
        <w:rPr>
          <w:sz w:val="28"/>
          <w:szCs w:val="23"/>
        </w:rPr>
        <w:t>т.ч</w:t>
      </w:r>
      <w:proofErr w:type="spellEnd"/>
      <w:r w:rsidRPr="00091559">
        <w:rPr>
          <w:sz w:val="28"/>
          <w:szCs w:val="23"/>
        </w:rPr>
        <w:t>. экономическим и военным потенциалом России, боевой подготовкой и профессионализмом личного состава Вооруженных Сил РФ, мобилизационной готовностью гражданского населения и т.д.</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Указанные компоненты тесно взаимосвязаны между собой, поэтому вопрос о том, чему больше всего нанесен вред, подлежит установлению в каждом конкретном случае исходя из обстоятельств государственной измены.</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 xml:space="preserve">2. Следует отметить, что для правильной квалификации многих деяний, предусмотренных главой 29 УК, необходимо установление предмета преступления, </w:t>
      </w:r>
      <w:proofErr w:type="gramStart"/>
      <w:r w:rsidRPr="00091559">
        <w:rPr>
          <w:sz w:val="28"/>
          <w:szCs w:val="23"/>
        </w:rPr>
        <w:t>например</w:t>
      </w:r>
      <w:proofErr w:type="gramEnd"/>
      <w:r w:rsidRPr="00091559">
        <w:rPr>
          <w:sz w:val="28"/>
          <w:szCs w:val="23"/>
        </w:rPr>
        <w:t xml:space="preserve"> сведений или документов, составляющих государственную тайну, предметов, сведения о которых составляют государственную тайну, и т.д. В этом случае следует обращаться к соответствующим нормативным правовым актам, содержащим перечень таких сведений.</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Субъективная сторона многих преступлений характеризуется специальными целью и мотивом, установление которых является обязательным для признания деяния посягающим на основы конституционного строя и безопасности государства.</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Необходимо иметь в виду, что государственная измена представляет собой деятельность гражданина Российской Федерации, осуществляемую совместно с иностранным государством, иностранной организацией или их представителями, направленную против внешней безопасности Российской Федерации. Главная опасность при совершении этого преступления исходит извне, так как действия гражданина России направляются и поддерживаются силами и средствами иностранного государства или иностранных организаций, которые имеют в своем распоряжении мощные финансовые, технические и прочие ресурсы. Это своеобразная форма соучастия гражданина России и представителей иностранных государств или организаций в проведении враждебной деятельности против Российской Федерации.</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 xml:space="preserve">Государственная измена может совершаться в форме шпионажа, выдачи государственной тайны или ином оказании помощи иностранному государству, иностранной организации или их представителям в проведении деятельности в ущерб внешней безопасности Российской Федерации. Шпионаж, т.е., передача, а равно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w:t>
      </w:r>
      <w:r w:rsidRPr="00091559">
        <w:rPr>
          <w:sz w:val="28"/>
          <w:szCs w:val="23"/>
        </w:rPr>
        <w:lastRenderedPageBreak/>
        <w:t>заданию иностранной разведки иных сведений для использования их в ущерб внешней безопасности Российской Федерации, если эти деяния совершены иностранным гражданином или лицом без гражданства, образует состав преступления, предусмотренного ст. 276 УК.</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Посягательство на жизнь государственного или общественного деятеля (ст. 277 УК) связывается с совершением такого посягательства в целях прекращения его государственной или иной политической деятельности либо из мести за такую деятельность. Понятие "посягательство на жизнь", о котором говориться в статье 277 УК (а также в статьях 295, 317 УК), в УК не разъясняется. Его разъяснение было дано (применительно к посягательству на жизнь работника милиции или народного дружинника - статья 191</w:t>
      </w:r>
      <w:r w:rsidRPr="00091559">
        <w:rPr>
          <w:sz w:val="28"/>
          <w:szCs w:val="23"/>
          <w:vertAlign w:val="superscript"/>
        </w:rPr>
        <w:t>2</w:t>
      </w:r>
      <w:r w:rsidRPr="00091559">
        <w:rPr>
          <w:sz w:val="28"/>
          <w:szCs w:val="23"/>
        </w:rPr>
        <w:t xml:space="preserve"> УК РСФСР 1960 г.) в утратившем силу постановлении Пленума Верховного Суда РФ от 24 сентября 1991 г. (в редакции постановления от 21 декабря 1993 г.) "О судебной практике по делам о посягательстве на жизнь, здоровье и достоинство работников милиции, народных дружинников и военнослужащих в связи с выполнением ими обязанностей по охране общественного порядка" (Сборник постановлений Пленума Верховного Суда РФ. 1961-1996. </w:t>
      </w:r>
      <w:proofErr w:type="gramStart"/>
      <w:r w:rsidRPr="00091559">
        <w:rPr>
          <w:sz w:val="28"/>
          <w:szCs w:val="23"/>
        </w:rPr>
        <w:t>М.:</w:t>
      </w:r>
      <w:proofErr w:type="spellStart"/>
      <w:r w:rsidRPr="00091559">
        <w:rPr>
          <w:sz w:val="28"/>
          <w:szCs w:val="23"/>
        </w:rPr>
        <w:t>Юрид.лит</w:t>
      </w:r>
      <w:proofErr w:type="spellEnd"/>
      <w:proofErr w:type="gramEnd"/>
      <w:r w:rsidRPr="00091559">
        <w:rPr>
          <w:sz w:val="28"/>
          <w:szCs w:val="23"/>
        </w:rPr>
        <w:t>. 1997. С.320). В указанном постановлении говорилось, что под посягательством на жизнь надо понимать убийство или покушение на убийство. Выделение этого вида убийств из общей нормы (</w:t>
      </w:r>
      <w:proofErr w:type="spellStart"/>
      <w:r w:rsidRPr="00091559">
        <w:rPr>
          <w:sz w:val="28"/>
          <w:szCs w:val="23"/>
        </w:rPr>
        <w:t>п."б</w:t>
      </w:r>
      <w:proofErr w:type="spellEnd"/>
      <w:r w:rsidRPr="00091559">
        <w:rPr>
          <w:sz w:val="28"/>
          <w:szCs w:val="23"/>
        </w:rPr>
        <w:t>" ч.2 ст. 105 УК) в специальные (ст. 277, 295, 317 УК) вызвано тем, что указанные в этих специальных нормах убийства посягают не только на жизнь человека, но и на другие объекты, которые законодателем признаются основными, - законную деятельность государственного или общественного деятеля (ст. 277 УК), деятельность по осуществлению правосудия и предварительного расследования (ст. 295 УК), деятельность по охране общественного порядка и обеспечению общественной безопасности (ст. 317 УК), что и вызывает надобность поместить их в другие главы УК. Устанавливаются также повышенная ответственность за эти посягательства на жизнь - в санкции за них "поднят" нижний предел наказания (от 12 лет лишения свободы вместо 8 лет, указанных в санкции ч. 2 ст. 105 УК). Кроме того, посягательство на жизнь, о котором говорят специальные нормы, является оконченным преступлением с момента покушения на убийство. Поэтому на назначение наказания в случае покушения на убийства указанных в специальных нормах лиц, не распространяются обязательные ограничения, предусмотренные частями 3 и 4 статьи 66 УК (снижение верхнего предела максимального срока наказания, запрет применять пожизненное лишение свободы и смертную казнь).</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Действия, направленные на насильственный захват власти, насильственное удержание власти или насильственное изменение конституционного строя РФ как самостоятельное преступление надо отличать от подстрекательства к совершению указанных действий, которое должно квалифицироваться по ч. 3 ст.33 и ст. 278 УК. Насильственный захват власти или насильственное удержание власти (ст. 278 УК РФ) предполагает неправомерное посягательство на легитимную власть, а равно действия, направленные на насильственное изменение конституционного строя Российской Федерации.</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lastRenderedPageBreak/>
        <w:t>Рассматривая состав диверсии (ст. 281 УК), следует остановиться на признаках, позволяющих отграничить данный состав преступления от составов террористический акт (ст. 205 УК), умышленное уничтожение или повреждение чужого имущества (ст. 167 УК) и других сходных составов. Важно отметить специальную цель диверсии - подрыв экономической безопасности и обороноспособности страны.</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 xml:space="preserve">Уголовная ответственность предусмотрена за возбуждение ненависти либо вражды, а равно унижение человеческого достоинства (ст. 282 УК РФ), в </w:t>
      </w:r>
      <w:proofErr w:type="spellStart"/>
      <w:r w:rsidRPr="00091559">
        <w:rPr>
          <w:sz w:val="28"/>
          <w:szCs w:val="23"/>
        </w:rPr>
        <w:t>частности,за</w:t>
      </w:r>
      <w:proofErr w:type="spellEnd"/>
      <w:r w:rsidRPr="00091559">
        <w:rPr>
          <w:sz w:val="28"/>
          <w:szCs w:val="23"/>
        </w:rPr>
        <w:t xml:space="preserve"> любые формы унижения национального достоинства, а равно пропаганду исключительности, превосходства либо неполноценности граждан по признакам пола, расы, национальности, языка, происхождения, отношения к религии, а равно принадлежности к какой-либо социальной группе, если эти деяния совершены публично или с использованием средств массовой информации.</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 xml:space="preserve">Особое внимание следует обратить на ряд преступлений экстремистской направленности. К их числу относятся публичные призывы к осуществлению экстремистской деятельности (ст. 280 УК), организация экстремистского сообщества (ст. 282¹ УК) и организация деятельности экстремистской организации (ст. 282² УК). При этом следует иметь в виду, что экстремистское сообщество - это специально организованное объединение лиц, которые могут провозглашать общественные, благотворительные, политические, религиозные цели, в то время как фактической целью создания данного сообщества является экстремистская деятельность политической, идеологической, расовой, религиозной и другой направленности. Экстремистским сообществом является сплоченная организованная группа лиц, созданная для подготовки или совершения преступлений экстремистской направленности - деяния, предусмотренные, напр., </w:t>
      </w:r>
      <w:proofErr w:type="spellStart"/>
      <w:r w:rsidRPr="00091559">
        <w:rPr>
          <w:sz w:val="28"/>
          <w:szCs w:val="23"/>
        </w:rPr>
        <w:t>ст.ст</w:t>
      </w:r>
      <w:proofErr w:type="spellEnd"/>
      <w:r w:rsidRPr="00091559">
        <w:rPr>
          <w:sz w:val="28"/>
          <w:szCs w:val="23"/>
        </w:rPr>
        <w:t>. 148, 149, 213, 214, 243, 244, 280, 282, 282.1, 282.2 УК РФ.</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Экстремистская организация - общественное или религиозное объединение либо иная организация, в отношении которых по основаниям, предусмотренным Федеральным законом от 25.07.2002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Следует иметь в виду, что разглашение сведений, составляющих государственную тайну, квалифицируется по ст. 283 УК при условии, что в деянии отсутствуют признаки государственной измены, описанные в ст.275 УК, в форме выдачи государственной тайны.</w:t>
      </w:r>
    </w:p>
    <w:p w:rsidR="00091559" w:rsidRPr="00091559" w:rsidRDefault="00091559" w:rsidP="00091559">
      <w:pPr>
        <w:shd w:val="clear" w:color="auto" w:fill="FFFFFF"/>
        <w:spacing w:line="240" w:lineRule="atLeast"/>
        <w:ind w:firstLine="709"/>
        <w:jc w:val="both"/>
        <w:rPr>
          <w:sz w:val="28"/>
          <w:szCs w:val="23"/>
        </w:rPr>
      </w:pPr>
      <w:r w:rsidRPr="00091559">
        <w:rPr>
          <w:sz w:val="28"/>
          <w:szCs w:val="23"/>
        </w:rPr>
        <w:t>Для состава преступления, предусмотренного ст. 284. «Утрата документов, содержащих государственную тайну», обязательным является совершение этих действий лицом, имеющим надлежащим образом оформленный допуск к государственной тайне, на которое в силу его служебного положения возложена обязанность обеспечить соблюдение установленных правил обращения с документами, содержащими государственную тайну, либо с предметами, сведения о которых составляют государственную тайну.</w:t>
      </w:r>
    </w:p>
    <w:p w:rsidR="00091559" w:rsidRPr="00091559" w:rsidRDefault="00091559" w:rsidP="00091559">
      <w:pPr>
        <w:spacing w:line="240" w:lineRule="atLeast"/>
        <w:ind w:firstLine="709"/>
        <w:jc w:val="both"/>
        <w:rPr>
          <w:iCs/>
          <w:sz w:val="28"/>
          <w:szCs w:val="23"/>
          <w:shd w:val="clear" w:color="auto" w:fill="FFFFFF"/>
        </w:rPr>
      </w:pPr>
      <w:bookmarkStart w:id="0" w:name="_GoBack"/>
      <w:bookmarkEnd w:id="0"/>
    </w:p>
    <w:p w:rsidR="00E20548" w:rsidRPr="00762767" w:rsidRDefault="00E20548" w:rsidP="00E20548">
      <w:pPr>
        <w:spacing w:line="360" w:lineRule="auto"/>
        <w:ind w:firstLine="720"/>
        <w:jc w:val="center"/>
        <w:outlineLvl w:val="0"/>
        <w:rPr>
          <w:b/>
          <w:color w:val="000000" w:themeColor="text1"/>
          <w:sz w:val="28"/>
          <w:szCs w:val="28"/>
        </w:rPr>
      </w:pPr>
      <w:r w:rsidRPr="00762767">
        <w:rPr>
          <w:b/>
          <w:color w:val="000000" w:themeColor="text1"/>
          <w:sz w:val="28"/>
          <w:szCs w:val="28"/>
        </w:rPr>
        <w:t>Список литературы</w:t>
      </w:r>
    </w:p>
    <w:p w:rsidR="00E20548" w:rsidRPr="00762767" w:rsidRDefault="00E20548" w:rsidP="00E20548">
      <w:pPr>
        <w:pStyle w:val="40"/>
        <w:shd w:val="clear" w:color="auto" w:fill="auto"/>
        <w:tabs>
          <w:tab w:val="left" w:pos="586"/>
        </w:tabs>
        <w:spacing w:before="0" w:after="0" w:line="240" w:lineRule="auto"/>
        <w:ind w:left="20" w:right="442" w:firstLine="0"/>
        <w:jc w:val="left"/>
        <w:rPr>
          <w:rStyle w:val="41"/>
          <w:color w:val="000000" w:themeColor="text1"/>
          <w:sz w:val="28"/>
          <w:szCs w:val="28"/>
        </w:rPr>
      </w:pPr>
      <w:r w:rsidRPr="00762767">
        <w:rPr>
          <w:rStyle w:val="41"/>
          <w:color w:val="000000" w:themeColor="text1"/>
          <w:sz w:val="28"/>
          <w:szCs w:val="28"/>
        </w:rPr>
        <w:t xml:space="preserve">        Основная литература:</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color w:val="000000" w:themeColor="text1"/>
          <w:sz w:val="28"/>
          <w:szCs w:val="28"/>
        </w:rPr>
        <w:t xml:space="preserve">Конституция Российской </w:t>
      </w:r>
      <w:proofErr w:type="gramStart"/>
      <w:r w:rsidRPr="00762767">
        <w:rPr>
          <w:rFonts w:ascii="Times New Roman" w:hAnsi="Times New Roman" w:cs="Times New Roman"/>
          <w:color w:val="000000" w:themeColor="text1"/>
          <w:sz w:val="28"/>
          <w:szCs w:val="28"/>
        </w:rPr>
        <w:t>Федерации  М..2015</w:t>
      </w:r>
      <w:proofErr w:type="gramEnd"/>
      <w:r w:rsidRPr="00762767">
        <w:rPr>
          <w:rFonts w:ascii="Times New Roman" w:hAnsi="Times New Roman" w:cs="Times New Roman"/>
          <w:color w:val="000000" w:themeColor="text1"/>
          <w:sz w:val="28"/>
          <w:szCs w:val="28"/>
        </w:rPr>
        <w:t>.</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color w:val="000000" w:themeColor="text1"/>
          <w:sz w:val="28"/>
          <w:szCs w:val="28"/>
        </w:rPr>
        <w:t>Уголовный кодекс Российской Федерации от 13.06.1996 N 63-ФЗ (ред. от 01.04.2020)</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Уголовное право России. Особенная часть / под ред. И.Э. </w:t>
      </w:r>
      <w:proofErr w:type="spellStart"/>
      <w:r w:rsidRPr="00762767">
        <w:rPr>
          <w:rFonts w:ascii="Times New Roman" w:hAnsi="Times New Roman" w:cs="Times New Roman"/>
          <w:iCs/>
          <w:color w:val="000000" w:themeColor="text1"/>
          <w:sz w:val="28"/>
          <w:szCs w:val="18"/>
        </w:rPr>
        <w:t>Звечаровского</w:t>
      </w:r>
      <w:proofErr w:type="spellEnd"/>
      <w:r w:rsidRPr="00762767">
        <w:rPr>
          <w:rFonts w:ascii="Times New Roman" w:hAnsi="Times New Roman" w:cs="Times New Roman"/>
          <w:iCs/>
          <w:color w:val="000000" w:themeColor="text1"/>
          <w:sz w:val="28"/>
          <w:szCs w:val="18"/>
        </w:rPr>
        <w:t>. «Норма». М., 2010;</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Уголовное право Российской Федерации. Практикум. Особенная часть / под ред. А.И. </w:t>
      </w:r>
      <w:proofErr w:type="gramStart"/>
      <w:r w:rsidRPr="00762767">
        <w:rPr>
          <w:rFonts w:ascii="Times New Roman" w:hAnsi="Times New Roman" w:cs="Times New Roman"/>
          <w:iCs/>
          <w:color w:val="000000" w:themeColor="text1"/>
          <w:sz w:val="28"/>
          <w:szCs w:val="18"/>
        </w:rPr>
        <w:t>Рарога.-</w:t>
      </w:r>
      <w:proofErr w:type="gramEnd"/>
      <w:r w:rsidRPr="00762767">
        <w:rPr>
          <w:rFonts w:ascii="Times New Roman" w:hAnsi="Times New Roman" w:cs="Times New Roman"/>
          <w:iCs/>
          <w:color w:val="000000" w:themeColor="text1"/>
          <w:sz w:val="28"/>
          <w:szCs w:val="18"/>
        </w:rPr>
        <w:t>3-е изд.-М.:Проспект,2014</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Уголовное право. Особенная часть. Учебник / под ред. И.В. </w:t>
      </w:r>
      <w:proofErr w:type="spellStart"/>
      <w:r w:rsidRPr="00762767">
        <w:rPr>
          <w:rFonts w:ascii="Times New Roman" w:hAnsi="Times New Roman" w:cs="Times New Roman"/>
          <w:iCs/>
          <w:color w:val="000000" w:themeColor="text1"/>
          <w:sz w:val="28"/>
          <w:szCs w:val="18"/>
        </w:rPr>
        <w:t>Шишко</w:t>
      </w:r>
      <w:proofErr w:type="spellEnd"/>
      <w:r w:rsidRPr="00762767">
        <w:rPr>
          <w:rFonts w:ascii="Times New Roman" w:hAnsi="Times New Roman" w:cs="Times New Roman"/>
          <w:iCs/>
          <w:color w:val="000000" w:themeColor="text1"/>
          <w:sz w:val="28"/>
          <w:szCs w:val="18"/>
        </w:rPr>
        <w:t xml:space="preserve"> - </w:t>
      </w:r>
      <w:proofErr w:type="spellStart"/>
      <w:proofErr w:type="gramStart"/>
      <w:r w:rsidRPr="00762767">
        <w:rPr>
          <w:rFonts w:ascii="Times New Roman" w:hAnsi="Times New Roman" w:cs="Times New Roman"/>
          <w:iCs/>
          <w:color w:val="000000" w:themeColor="text1"/>
          <w:sz w:val="28"/>
          <w:szCs w:val="18"/>
        </w:rPr>
        <w:t>М.:Проспект</w:t>
      </w:r>
      <w:proofErr w:type="spellEnd"/>
      <w:proofErr w:type="gramEnd"/>
      <w:r w:rsidRPr="00762767">
        <w:rPr>
          <w:rFonts w:ascii="Times New Roman" w:hAnsi="Times New Roman" w:cs="Times New Roman"/>
          <w:iCs/>
          <w:color w:val="000000" w:themeColor="text1"/>
          <w:sz w:val="28"/>
          <w:szCs w:val="18"/>
        </w:rPr>
        <w:t>, 2014.Доп. УМО</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Постатейный научно-практический комментарий к Уголовному кодексу Российской Федерации / под ред. А.И. </w:t>
      </w:r>
      <w:proofErr w:type="spellStart"/>
      <w:r w:rsidRPr="00762767">
        <w:rPr>
          <w:rFonts w:ascii="Times New Roman" w:hAnsi="Times New Roman" w:cs="Times New Roman"/>
          <w:iCs/>
          <w:color w:val="000000" w:themeColor="text1"/>
          <w:sz w:val="28"/>
          <w:szCs w:val="18"/>
        </w:rPr>
        <w:t>Рарога</w:t>
      </w:r>
      <w:proofErr w:type="spellEnd"/>
      <w:r w:rsidRPr="00762767">
        <w:rPr>
          <w:rFonts w:ascii="Times New Roman" w:hAnsi="Times New Roman" w:cs="Times New Roman"/>
          <w:iCs/>
          <w:color w:val="000000" w:themeColor="text1"/>
          <w:sz w:val="28"/>
          <w:szCs w:val="18"/>
        </w:rPr>
        <w:t>. «Библиотечка «Российской газеты». М., 2010;</w:t>
      </w:r>
    </w:p>
    <w:p w:rsidR="003E342C" w:rsidRPr="00762767" w:rsidRDefault="003E342C" w:rsidP="003E342C">
      <w:pPr>
        <w:pStyle w:val="40"/>
        <w:numPr>
          <w:ilvl w:val="1"/>
          <w:numId w:val="1"/>
        </w:numPr>
        <w:tabs>
          <w:tab w:val="left" w:pos="414"/>
        </w:tabs>
        <w:spacing w:before="0" w:after="0" w:line="240" w:lineRule="atLeast"/>
        <w:ind w:left="465" w:hanging="442"/>
        <w:rPr>
          <w:rFonts w:ascii="Times New Roman" w:hAnsi="Times New Roman" w:cs="Times New Roman"/>
          <w:color w:val="000000" w:themeColor="text1"/>
          <w:sz w:val="28"/>
          <w:szCs w:val="28"/>
        </w:rPr>
      </w:pPr>
      <w:r w:rsidRPr="00762767">
        <w:rPr>
          <w:rFonts w:ascii="Times New Roman" w:hAnsi="Times New Roman" w:cs="Times New Roman"/>
          <w:iCs/>
          <w:color w:val="000000" w:themeColor="text1"/>
          <w:sz w:val="28"/>
          <w:szCs w:val="18"/>
        </w:rPr>
        <w:t xml:space="preserve">Комментарий к Уголовному кодексу Российской Федерации / под ред. А.И. </w:t>
      </w:r>
      <w:proofErr w:type="spellStart"/>
      <w:r w:rsidRPr="00762767">
        <w:rPr>
          <w:rFonts w:ascii="Times New Roman" w:hAnsi="Times New Roman" w:cs="Times New Roman"/>
          <w:iCs/>
          <w:color w:val="000000" w:themeColor="text1"/>
          <w:sz w:val="28"/>
          <w:szCs w:val="18"/>
        </w:rPr>
        <w:t>Чучаева</w:t>
      </w:r>
      <w:proofErr w:type="spellEnd"/>
      <w:r w:rsidRPr="00762767">
        <w:rPr>
          <w:rFonts w:ascii="Times New Roman" w:hAnsi="Times New Roman" w:cs="Times New Roman"/>
          <w:iCs/>
          <w:color w:val="000000" w:themeColor="text1"/>
          <w:sz w:val="28"/>
          <w:szCs w:val="18"/>
        </w:rPr>
        <w:t>. «Контракт». М., 2011.</w:t>
      </w:r>
    </w:p>
    <w:p w:rsidR="003E342C" w:rsidRPr="00762767" w:rsidRDefault="003E342C" w:rsidP="00E20548">
      <w:pPr>
        <w:pStyle w:val="40"/>
        <w:shd w:val="clear" w:color="auto" w:fill="auto"/>
        <w:tabs>
          <w:tab w:val="left" w:pos="1066"/>
        </w:tabs>
        <w:spacing w:before="0" w:after="0" w:line="240" w:lineRule="auto"/>
        <w:ind w:right="442" w:firstLine="0"/>
        <w:jc w:val="left"/>
        <w:rPr>
          <w:color w:val="000000" w:themeColor="text1"/>
          <w:sz w:val="28"/>
          <w:szCs w:val="28"/>
        </w:rPr>
      </w:pPr>
    </w:p>
    <w:p w:rsidR="003E342C" w:rsidRPr="00762767" w:rsidRDefault="003E342C" w:rsidP="00E20548">
      <w:pPr>
        <w:pStyle w:val="40"/>
        <w:shd w:val="clear" w:color="auto" w:fill="auto"/>
        <w:tabs>
          <w:tab w:val="left" w:pos="1066"/>
        </w:tabs>
        <w:spacing w:before="0" w:after="0" w:line="240" w:lineRule="auto"/>
        <w:ind w:right="442" w:firstLine="0"/>
        <w:jc w:val="left"/>
        <w:rPr>
          <w:b/>
          <w:color w:val="000000" w:themeColor="text1"/>
          <w:sz w:val="28"/>
          <w:szCs w:val="28"/>
        </w:rPr>
      </w:pPr>
    </w:p>
    <w:sectPr w:rsidR="003E342C" w:rsidRPr="00762767" w:rsidSect="001B6AE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CC10878"/>
    <w:multiLevelType w:val="hybridMultilevel"/>
    <w:tmpl w:val="58E6D550"/>
    <w:lvl w:ilvl="0" w:tplc="9064EBC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6777D1"/>
    <w:multiLevelType w:val="hybridMultilevel"/>
    <w:tmpl w:val="DDD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62D5E"/>
    <w:multiLevelType w:val="hybridMultilevel"/>
    <w:tmpl w:val="4976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A2C28"/>
    <w:multiLevelType w:val="hybridMultilevel"/>
    <w:tmpl w:val="FE2C96C0"/>
    <w:lvl w:ilvl="0" w:tplc="3F1A5BF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553ADE"/>
    <w:multiLevelType w:val="hybridMultilevel"/>
    <w:tmpl w:val="4CEA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74ACB"/>
    <w:multiLevelType w:val="hybridMultilevel"/>
    <w:tmpl w:val="B8AE8B8A"/>
    <w:lvl w:ilvl="0" w:tplc="8D8A8E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D2C0F"/>
    <w:multiLevelType w:val="hybridMultilevel"/>
    <w:tmpl w:val="50C40516"/>
    <w:lvl w:ilvl="0" w:tplc="DFBE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0316B8"/>
    <w:multiLevelType w:val="hybridMultilevel"/>
    <w:tmpl w:val="70BAFA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A302EAB"/>
    <w:multiLevelType w:val="multilevel"/>
    <w:tmpl w:val="435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1EFB"/>
    <w:multiLevelType w:val="multilevel"/>
    <w:tmpl w:val="8AC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A46"/>
    <w:multiLevelType w:val="hybridMultilevel"/>
    <w:tmpl w:val="6B46E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A96F7B"/>
    <w:multiLevelType w:val="multilevel"/>
    <w:tmpl w:val="18E0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3347DA"/>
    <w:multiLevelType w:val="multilevel"/>
    <w:tmpl w:val="939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9"/>
  </w:num>
  <w:num w:numId="5">
    <w:abstractNumId w:val="8"/>
  </w:num>
  <w:num w:numId="6">
    <w:abstractNumId w:val="1"/>
  </w:num>
  <w:num w:numId="7">
    <w:abstractNumId w:val="4"/>
  </w:num>
  <w:num w:numId="8">
    <w:abstractNumId w:val="2"/>
  </w:num>
  <w:num w:numId="9">
    <w:abstractNumId w:val="6"/>
  </w:num>
  <w:num w:numId="10">
    <w:abstractNumId w:val="7"/>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48"/>
    <w:rsid w:val="00091559"/>
    <w:rsid w:val="00095642"/>
    <w:rsid w:val="001B6AE9"/>
    <w:rsid w:val="002E1DED"/>
    <w:rsid w:val="003B1149"/>
    <w:rsid w:val="003E342C"/>
    <w:rsid w:val="00482799"/>
    <w:rsid w:val="00530770"/>
    <w:rsid w:val="005B4D43"/>
    <w:rsid w:val="005F1C1A"/>
    <w:rsid w:val="00674B69"/>
    <w:rsid w:val="00720EE3"/>
    <w:rsid w:val="007553D3"/>
    <w:rsid w:val="00762767"/>
    <w:rsid w:val="007E203F"/>
    <w:rsid w:val="00966C5B"/>
    <w:rsid w:val="009670CA"/>
    <w:rsid w:val="00977FFC"/>
    <w:rsid w:val="009A5311"/>
    <w:rsid w:val="009D1332"/>
    <w:rsid w:val="00A63430"/>
    <w:rsid w:val="00BC4D65"/>
    <w:rsid w:val="00C85C3E"/>
    <w:rsid w:val="00CC2EAA"/>
    <w:rsid w:val="00E20548"/>
    <w:rsid w:val="00E61399"/>
    <w:rsid w:val="00E71C23"/>
    <w:rsid w:val="00EF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6E77D-F88B-48A0-B728-797B998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1C1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627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0548"/>
    <w:pPr>
      <w:spacing w:after="120"/>
    </w:pPr>
    <w:rPr>
      <w:sz w:val="28"/>
      <w:szCs w:val="20"/>
    </w:rPr>
  </w:style>
  <w:style w:type="character" w:customStyle="1" w:styleId="a4">
    <w:name w:val="Основной текст Знак"/>
    <w:basedOn w:val="a0"/>
    <w:link w:val="a3"/>
    <w:rsid w:val="00E20548"/>
    <w:rPr>
      <w:rFonts w:ascii="Times New Roman" w:eastAsia="Times New Roman" w:hAnsi="Times New Roman" w:cs="Times New Roman"/>
      <w:sz w:val="28"/>
      <w:szCs w:val="20"/>
    </w:rPr>
  </w:style>
  <w:style w:type="character" w:customStyle="1" w:styleId="4">
    <w:name w:val="Основной текст (4)_"/>
    <w:link w:val="40"/>
    <w:rsid w:val="00E20548"/>
    <w:rPr>
      <w:sz w:val="27"/>
      <w:szCs w:val="27"/>
      <w:shd w:val="clear" w:color="auto" w:fill="FFFFFF"/>
    </w:rPr>
  </w:style>
  <w:style w:type="paragraph" w:customStyle="1" w:styleId="40">
    <w:name w:val="Основной текст (4)"/>
    <w:basedOn w:val="a"/>
    <w:link w:val="4"/>
    <w:rsid w:val="00E20548"/>
    <w:pPr>
      <w:shd w:val="clear" w:color="auto" w:fill="FFFFFF"/>
      <w:spacing w:before="120" w:after="540" w:line="370" w:lineRule="exact"/>
      <w:ind w:hanging="440"/>
      <w:jc w:val="both"/>
    </w:pPr>
    <w:rPr>
      <w:rFonts w:asciiTheme="minorHAnsi" w:eastAsiaTheme="minorHAnsi" w:hAnsiTheme="minorHAnsi" w:cstheme="minorBidi"/>
      <w:sz w:val="27"/>
      <w:szCs w:val="27"/>
      <w:lang w:eastAsia="en-US"/>
    </w:rPr>
  </w:style>
  <w:style w:type="character" w:customStyle="1" w:styleId="41">
    <w:name w:val="Основной текст (4) + Полужирный"/>
    <w:rsid w:val="00E20548"/>
    <w:rPr>
      <w:rFonts w:ascii="Times New Roman" w:hAnsi="Times New Roman" w:cs="Times New Roman"/>
      <w:b/>
      <w:bCs/>
      <w:spacing w:val="0"/>
      <w:sz w:val="27"/>
      <w:szCs w:val="27"/>
      <w:shd w:val="clear" w:color="auto" w:fill="FFFFFF"/>
    </w:rPr>
  </w:style>
  <w:style w:type="character" w:customStyle="1" w:styleId="6">
    <w:name w:val="Основной текст + Полужирный6"/>
    <w:uiPriority w:val="99"/>
    <w:rsid w:val="00E20548"/>
    <w:rPr>
      <w:rFonts w:ascii="Times New Roman" w:hAnsi="Times New Roman" w:cs="Times New Roman"/>
      <w:b/>
      <w:bCs/>
      <w:spacing w:val="0"/>
      <w:sz w:val="23"/>
      <w:szCs w:val="23"/>
      <w:shd w:val="clear" w:color="auto" w:fill="FFFFFF"/>
    </w:rPr>
  </w:style>
  <w:style w:type="character" w:customStyle="1" w:styleId="10">
    <w:name w:val="Заголовок 1 Знак"/>
    <w:basedOn w:val="a0"/>
    <w:link w:val="1"/>
    <w:uiPriority w:val="9"/>
    <w:rsid w:val="005F1C1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F1C1A"/>
    <w:pPr>
      <w:spacing w:before="100" w:beforeAutospacing="1" w:after="100" w:afterAutospacing="1"/>
    </w:pPr>
  </w:style>
  <w:style w:type="character" w:styleId="a6">
    <w:name w:val="Strong"/>
    <w:basedOn w:val="a0"/>
    <w:uiPriority w:val="22"/>
    <w:qFormat/>
    <w:rsid w:val="005F1C1A"/>
    <w:rPr>
      <w:b/>
      <w:bCs/>
    </w:rPr>
  </w:style>
  <w:style w:type="paragraph" w:styleId="a7">
    <w:name w:val="List Paragraph"/>
    <w:basedOn w:val="a"/>
    <w:uiPriority w:val="34"/>
    <w:qFormat/>
    <w:rsid w:val="003E342C"/>
    <w:pPr>
      <w:ind w:left="720"/>
      <w:contextualSpacing/>
    </w:pPr>
  </w:style>
  <w:style w:type="character" w:styleId="a8">
    <w:name w:val="Emphasis"/>
    <w:basedOn w:val="a0"/>
    <w:uiPriority w:val="20"/>
    <w:qFormat/>
    <w:rsid w:val="001B6AE9"/>
    <w:rPr>
      <w:i/>
      <w:iCs/>
    </w:rPr>
  </w:style>
  <w:style w:type="paragraph" w:customStyle="1" w:styleId="p1">
    <w:name w:val="p1"/>
    <w:basedOn w:val="a"/>
    <w:rsid w:val="001B6AE9"/>
    <w:pPr>
      <w:spacing w:before="100" w:beforeAutospacing="1" w:after="100" w:afterAutospacing="1"/>
    </w:pPr>
  </w:style>
  <w:style w:type="character" w:styleId="a9">
    <w:name w:val="Hyperlink"/>
    <w:basedOn w:val="a0"/>
    <w:uiPriority w:val="99"/>
    <w:semiHidden/>
    <w:unhideWhenUsed/>
    <w:rsid w:val="00762767"/>
    <w:rPr>
      <w:color w:val="0000FF"/>
      <w:u w:val="single"/>
    </w:rPr>
  </w:style>
  <w:style w:type="character" w:customStyle="1" w:styleId="20">
    <w:name w:val="Заголовок 2 Знак"/>
    <w:basedOn w:val="a0"/>
    <w:link w:val="2"/>
    <w:uiPriority w:val="9"/>
    <w:semiHidden/>
    <w:rsid w:val="00762767"/>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5847">
      <w:bodyDiv w:val="1"/>
      <w:marLeft w:val="0"/>
      <w:marRight w:val="0"/>
      <w:marTop w:val="0"/>
      <w:marBottom w:val="0"/>
      <w:divBdr>
        <w:top w:val="none" w:sz="0" w:space="0" w:color="auto"/>
        <w:left w:val="none" w:sz="0" w:space="0" w:color="auto"/>
        <w:bottom w:val="none" w:sz="0" w:space="0" w:color="auto"/>
        <w:right w:val="none" w:sz="0" w:space="0" w:color="auto"/>
      </w:divBdr>
    </w:div>
    <w:div w:id="268200229">
      <w:bodyDiv w:val="1"/>
      <w:marLeft w:val="0"/>
      <w:marRight w:val="0"/>
      <w:marTop w:val="0"/>
      <w:marBottom w:val="0"/>
      <w:divBdr>
        <w:top w:val="none" w:sz="0" w:space="0" w:color="auto"/>
        <w:left w:val="none" w:sz="0" w:space="0" w:color="auto"/>
        <w:bottom w:val="none" w:sz="0" w:space="0" w:color="auto"/>
        <w:right w:val="none" w:sz="0" w:space="0" w:color="auto"/>
      </w:divBdr>
    </w:div>
    <w:div w:id="334309422">
      <w:bodyDiv w:val="1"/>
      <w:marLeft w:val="0"/>
      <w:marRight w:val="0"/>
      <w:marTop w:val="0"/>
      <w:marBottom w:val="0"/>
      <w:divBdr>
        <w:top w:val="none" w:sz="0" w:space="0" w:color="auto"/>
        <w:left w:val="none" w:sz="0" w:space="0" w:color="auto"/>
        <w:bottom w:val="none" w:sz="0" w:space="0" w:color="auto"/>
        <w:right w:val="none" w:sz="0" w:space="0" w:color="auto"/>
      </w:divBdr>
    </w:div>
    <w:div w:id="380517454">
      <w:bodyDiv w:val="1"/>
      <w:marLeft w:val="0"/>
      <w:marRight w:val="0"/>
      <w:marTop w:val="0"/>
      <w:marBottom w:val="0"/>
      <w:divBdr>
        <w:top w:val="none" w:sz="0" w:space="0" w:color="auto"/>
        <w:left w:val="none" w:sz="0" w:space="0" w:color="auto"/>
        <w:bottom w:val="none" w:sz="0" w:space="0" w:color="auto"/>
        <w:right w:val="none" w:sz="0" w:space="0" w:color="auto"/>
      </w:divBdr>
    </w:div>
    <w:div w:id="525675576">
      <w:bodyDiv w:val="1"/>
      <w:marLeft w:val="0"/>
      <w:marRight w:val="0"/>
      <w:marTop w:val="0"/>
      <w:marBottom w:val="0"/>
      <w:divBdr>
        <w:top w:val="none" w:sz="0" w:space="0" w:color="auto"/>
        <w:left w:val="none" w:sz="0" w:space="0" w:color="auto"/>
        <w:bottom w:val="none" w:sz="0" w:space="0" w:color="auto"/>
        <w:right w:val="none" w:sz="0" w:space="0" w:color="auto"/>
      </w:divBdr>
    </w:div>
    <w:div w:id="644503761">
      <w:bodyDiv w:val="1"/>
      <w:marLeft w:val="0"/>
      <w:marRight w:val="0"/>
      <w:marTop w:val="0"/>
      <w:marBottom w:val="0"/>
      <w:divBdr>
        <w:top w:val="none" w:sz="0" w:space="0" w:color="auto"/>
        <w:left w:val="none" w:sz="0" w:space="0" w:color="auto"/>
        <w:bottom w:val="none" w:sz="0" w:space="0" w:color="auto"/>
        <w:right w:val="none" w:sz="0" w:space="0" w:color="auto"/>
      </w:divBdr>
      <w:divsChild>
        <w:div w:id="1839421440">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 w:id="704212484">
      <w:bodyDiv w:val="1"/>
      <w:marLeft w:val="0"/>
      <w:marRight w:val="0"/>
      <w:marTop w:val="0"/>
      <w:marBottom w:val="0"/>
      <w:divBdr>
        <w:top w:val="none" w:sz="0" w:space="0" w:color="auto"/>
        <w:left w:val="none" w:sz="0" w:space="0" w:color="auto"/>
        <w:bottom w:val="none" w:sz="0" w:space="0" w:color="auto"/>
        <w:right w:val="none" w:sz="0" w:space="0" w:color="auto"/>
      </w:divBdr>
    </w:div>
    <w:div w:id="737627310">
      <w:bodyDiv w:val="1"/>
      <w:marLeft w:val="0"/>
      <w:marRight w:val="0"/>
      <w:marTop w:val="0"/>
      <w:marBottom w:val="0"/>
      <w:divBdr>
        <w:top w:val="none" w:sz="0" w:space="0" w:color="auto"/>
        <w:left w:val="none" w:sz="0" w:space="0" w:color="auto"/>
        <w:bottom w:val="none" w:sz="0" w:space="0" w:color="auto"/>
        <w:right w:val="none" w:sz="0" w:space="0" w:color="auto"/>
      </w:divBdr>
    </w:div>
    <w:div w:id="789667486">
      <w:bodyDiv w:val="1"/>
      <w:marLeft w:val="0"/>
      <w:marRight w:val="0"/>
      <w:marTop w:val="0"/>
      <w:marBottom w:val="0"/>
      <w:divBdr>
        <w:top w:val="none" w:sz="0" w:space="0" w:color="auto"/>
        <w:left w:val="none" w:sz="0" w:space="0" w:color="auto"/>
        <w:bottom w:val="none" w:sz="0" w:space="0" w:color="auto"/>
        <w:right w:val="none" w:sz="0" w:space="0" w:color="auto"/>
      </w:divBdr>
    </w:div>
    <w:div w:id="898831360">
      <w:bodyDiv w:val="1"/>
      <w:marLeft w:val="0"/>
      <w:marRight w:val="0"/>
      <w:marTop w:val="0"/>
      <w:marBottom w:val="0"/>
      <w:divBdr>
        <w:top w:val="none" w:sz="0" w:space="0" w:color="auto"/>
        <w:left w:val="none" w:sz="0" w:space="0" w:color="auto"/>
        <w:bottom w:val="none" w:sz="0" w:space="0" w:color="auto"/>
        <w:right w:val="none" w:sz="0" w:space="0" w:color="auto"/>
      </w:divBdr>
    </w:div>
    <w:div w:id="1295871679">
      <w:bodyDiv w:val="1"/>
      <w:marLeft w:val="0"/>
      <w:marRight w:val="0"/>
      <w:marTop w:val="0"/>
      <w:marBottom w:val="0"/>
      <w:divBdr>
        <w:top w:val="none" w:sz="0" w:space="0" w:color="auto"/>
        <w:left w:val="none" w:sz="0" w:space="0" w:color="auto"/>
        <w:bottom w:val="none" w:sz="0" w:space="0" w:color="auto"/>
        <w:right w:val="none" w:sz="0" w:space="0" w:color="auto"/>
      </w:divBdr>
    </w:div>
    <w:div w:id="1342513823">
      <w:bodyDiv w:val="1"/>
      <w:marLeft w:val="0"/>
      <w:marRight w:val="0"/>
      <w:marTop w:val="0"/>
      <w:marBottom w:val="0"/>
      <w:divBdr>
        <w:top w:val="none" w:sz="0" w:space="0" w:color="auto"/>
        <w:left w:val="none" w:sz="0" w:space="0" w:color="auto"/>
        <w:bottom w:val="none" w:sz="0" w:space="0" w:color="auto"/>
        <w:right w:val="none" w:sz="0" w:space="0" w:color="auto"/>
      </w:divBdr>
    </w:div>
    <w:div w:id="1362055492">
      <w:bodyDiv w:val="1"/>
      <w:marLeft w:val="0"/>
      <w:marRight w:val="0"/>
      <w:marTop w:val="0"/>
      <w:marBottom w:val="0"/>
      <w:divBdr>
        <w:top w:val="none" w:sz="0" w:space="0" w:color="auto"/>
        <w:left w:val="none" w:sz="0" w:space="0" w:color="auto"/>
        <w:bottom w:val="none" w:sz="0" w:space="0" w:color="auto"/>
        <w:right w:val="none" w:sz="0" w:space="0" w:color="auto"/>
      </w:divBdr>
    </w:div>
    <w:div w:id="1374425372">
      <w:bodyDiv w:val="1"/>
      <w:marLeft w:val="0"/>
      <w:marRight w:val="0"/>
      <w:marTop w:val="0"/>
      <w:marBottom w:val="0"/>
      <w:divBdr>
        <w:top w:val="none" w:sz="0" w:space="0" w:color="auto"/>
        <w:left w:val="none" w:sz="0" w:space="0" w:color="auto"/>
        <w:bottom w:val="none" w:sz="0" w:space="0" w:color="auto"/>
        <w:right w:val="none" w:sz="0" w:space="0" w:color="auto"/>
      </w:divBdr>
    </w:div>
    <w:div w:id="1648781486">
      <w:bodyDiv w:val="1"/>
      <w:marLeft w:val="0"/>
      <w:marRight w:val="0"/>
      <w:marTop w:val="0"/>
      <w:marBottom w:val="0"/>
      <w:divBdr>
        <w:top w:val="none" w:sz="0" w:space="0" w:color="auto"/>
        <w:left w:val="none" w:sz="0" w:space="0" w:color="auto"/>
        <w:bottom w:val="none" w:sz="0" w:space="0" w:color="auto"/>
        <w:right w:val="none" w:sz="0" w:space="0" w:color="auto"/>
      </w:divBdr>
    </w:div>
    <w:div w:id="1698844698">
      <w:bodyDiv w:val="1"/>
      <w:marLeft w:val="0"/>
      <w:marRight w:val="0"/>
      <w:marTop w:val="0"/>
      <w:marBottom w:val="0"/>
      <w:divBdr>
        <w:top w:val="none" w:sz="0" w:space="0" w:color="auto"/>
        <w:left w:val="none" w:sz="0" w:space="0" w:color="auto"/>
        <w:bottom w:val="none" w:sz="0" w:space="0" w:color="auto"/>
        <w:right w:val="none" w:sz="0" w:space="0" w:color="auto"/>
      </w:divBdr>
    </w:div>
    <w:div w:id="1925844235">
      <w:bodyDiv w:val="1"/>
      <w:marLeft w:val="0"/>
      <w:marRight w:val="0"/>
      <w:marTop w:val="0"/>
      <w:marBottom w:val="0"/>
      <w:divBdr>
        <w:top w:val="none" w:sz="0" w:space="0" w:color="auto"/>
        <w:left w:val="none" w:sz="0" w:space="0" w:color="auto"/>
        <w:bottom w:val="none" w:sz="0" w:space="0" w:color="auto"/>
        <w:right w:val="none" w:sz="0" w:space="0" w:color="auto"/>
      </w:divBdr>
    </w:div>
    <w:div w:id="2039577852">
      <w:bodyDiv w:val="1"/>
      <w:marLeft w:val="0"/>
      <w:marRight w:val="0"/>
      <w:marTop w:val="0"/>
      <w:marBottom w:val="0"/>
      <w:divBdr>
        <w:top w:val="none" w:sz="0" w:space="0" w:color="auto"/>
        <w:left w:val="none" w:sz="0" w:space="0" w:color="auto"/>
        <w:bottom w:val="none" w:sz="0" w:space="0" w:color="auto"/>
        <w:right w:val="none" w:sz="0" w:space="0" w:color="auto"/>
      </w:divBdr>
    </w:div>
    <w:div w:id="20699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27FC-7D0F-4FAB-A3D3-E5767DBE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Oksanchik</dc:creator>
  <cp:keywords/>
  <dc:description/>
  <cp:lastModifiedBy>Анна Тишенко</cp:lastModifiedBy>
  <cp:revision>14</cp:revision>
  <dcterms:created xsi:type="dcterms:W3CDTF">2020-04-06T14:30:00Z</dcterms:created>
  <dcterms:modified xsi:type="dcterms:W3CDTF">2020-04-30T10:35:00Z</dcterms:modified>
</cp:coreProperties>
</file>