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414350" w:rsidRDefault="00E20548" w:rsidP="00E20548">
      <w:pPr>
        <w:jc w:val="both"/>
        <w:rPr>
          <w:b/>
          <w:sz w:val="28"/>
          <w:szCs w:val="28"/>
        </w:rPr>
      </w:pPr>
      <w:r w:rsidRPr="00414350">
        <w:rPr>
          <w:b/>
          <w:caps/>
          <w:color w:val="000000"/>
          <w:sz w:val="28"/>
          <w:szCs w:val="28"/>
        </w:rPr>
        <w:t xml:space="preserve">программа ПОДГОТОВКИ СПЕЦИАЛИСТОВ СРЕДНЕГО ЗВЕНА </w:t>
      </w:r>
    </w:p>
    <w:p w:rsidR="005F1C1A" w:rsidRPr="00414350" w:rsidRDefault="005F1C1A" w:rsidP="00E20548">
      <w:pPr>
        <w:jc w:val="both"/>
        <w:rPr>
          <w:b/>
          <w:sz w:val="28"/>
          <w:szCs w:val="28"/>
        </w:rPr>
      </w:pPr>
      <w:r w:rsidRPr="00414350">
        <w:rPr>
          <w:b/>
          <w:sz w:val="28"/>
          <w:szCs w:val="28"/>
        </w:rPr>
        <w:t>40.02.03 Право и судебное администрирование</w:t>
      </w:r>
    </w:p>
    <w:p w:rsidR="00E20548" w:rsidRPr="00414350" w:rsidRDefault="00E20548" w:rsidP="00E20548">
      <w:pPr>
        <w:spacing w:before="360"/>
        <w:jc w:val="both"/>
        <w:rPr>
          <w:color w:val="000000"/>
          <w:sz w:val="28"/>
          <w:szCs w:val="28"/>
        </w:rPr>
      </w:pPr>
      <w:r w:rsidRPr="00414350">
        <w:rPr>
          <w:color w:val="000000"/>
          <w:sz w:val="28"/>
          <w:szCs w:val="28"/>
        </w:rPr>
        <w:t xml:space="preserve">Квалификация – </w:t>
      </w:r>
      <w:r w:rsidRPr="00414350">
        <w:rPr>
          <w:b/>
          <w:sz w:val="28"/>
          <w:szCs w:val="28"/>
        </w:rPr>
        <w:t>Юрист</w:t>
      </w:r>
    </w:p>
    <w:p w:rsidR="00E20548" w:rsidRPr="00414350" w:rsidRDefault="005F1C1A" w:rsidP="00E20548">
      <w:pPr>
        <w:spacing w:line="360" w:lineRule="auto"/>
        <w:jc w:val="both"/>
        <w:rPr>
          <w:sz w:val="28"/>
          <w:szCs w:val="28"/>
        </w:rPr>
      </w:pPr>
      <w:r w:rsidRPr="00414350">
        <w:rPr>
          <w:sz w:val="28"/>
          <w:szCs w:val="28"/>
        </w:rPr>
        <w:t>Наименование дисциплины</w:t>
      </w:r>
      <w:r w:rsidR="00E20548" w:rsidRPr="00414350">
        <w:rPr>
          <w:sz w:val="28"/>
          <w:szCs w:val="28"/>
        </w:rPr>
        <w:t xml:space="preserve"> </w:t>
      </w:r>
      <w:r w:rsidRPr="00414350">
        <w:rPr>
          <w:b/>
          <w:sz w:val="28"/>
          <w:szCs w:val="28"/>
        </w:rPr>
        <w:t>Уголовное пр</w:t>
      </w:r>
      <w:r w:rsidR="008E0B55" w:rsidRPr="00414350">
        <w:rPr>
          <w:b/>
          <w:sz w:val="28"/>
          <w:szCs w:val="28"/>
        </w:rPr>
        <w:t>оцесс</w:t>
      </w:r>
    </w:p>
    <w:p w:rsidR="00E20548" w:rsidRPr="00414350" w:rsidRDefault="00E20548" w:rsidP="00E20548">
      <w:pPr>
        <w:spacing w:line="360" w:lineRule="auto"/>
        <w:jc w:val="both"/>
        <w:rPr>
          <w:sz w:val="28"/>
          <w:szCs w:val="28"/>
        </w:rPr>
      </w:pPr>
      <w:r w:rsidRPr="00414350">
        <w:rPr>
          <w:sz w:val="28"/>
          <w:szCs w:val="28"/>
        </w:rPr>
        <w:t xml:space="preserve">ФИО преподавателя </w:t>
      </w:r>
      <w:r w:rsidR="005F1C1A" w:rsidRPr="00414350">
        <w:rPr>
          <w:b/>
          <w:sz w:val="28"/>
          <w:szCs w:val="28"/>
        </w:rPr>
        <w:t>Левченко Н.Ю.</w:t>
      </w:r>
    </w:p>
    <w:p w:rsidR="00E20548" w:rsidRPr="00414350" w:rsidRDefault="00E20548" w:rsidP="00E20548">
      <w:pPr>
        <w:spacing w:line="360" w:lineRule="auto"/>
        <w:ind w:firstLine="720"/>
        <w:jc w:val="both"/>
        <w:outlineLvl w:val="0"/>
        <w:rPr>
          <w:sz w:val="28"/>
          <w:szCs w:val="28"/>
        </w:rPr>
      </w:pPr>
      <w:r w:rsidRPr="00414350">
        <w:rPr>
          <w:sz w:val="28"/>
          <w:szCs w:val="28"/>
        </w:rPr>
        <w:t>Курс 1, 2</w:t>
      </w:r>
    </w:p>
    <w:p w:rsidR="00E20548" w:rsidRPr="00414350" w:rsidRDefault="00E20548" w:rsidP="00E20548">
      <w:pPr>
        <w:spacing w:line="360" w:lineRule="auto"/>
        <w:ind w:firstLine="720"/>
        <w:jc w:val="both"/>
        <w:outlineLvl w:val="0"/>
        <w:rPr>
          <w:sz w:val="28"/>
          <w:szCs w:val="28"/>
        </w:rPr>
      </w:pPr>
      <w:r w:rsidRPr="00414350">
        <w:rPr>
          <w:sz w:val="28"/>
          <w:szCs w:val="28"/>
        </w:rPr>
        <w:t xml:space="preserve">Группа </w:t>
      </w:r>
      <w:r w:rsidRPr="00414350">
        <w:rPr>
          <w:b/>
          <w:sz w:val="28"/>
          <w:szCs w:val="28"/>
        </w:rPr>
        <w:t>1</w:t>
      </w:r>
      <w:r w:rsidR="005F1C1A" w:rsidRPr="00414350">
        <w:rPr>
          <w:b/>
          <w:sz w:val="28"/>
          <w:szCs w:val="28"/>
        </w:rPr>
        <w:t>9 ПСА 11</w:t>
      </w:r>
      <w:r w:rsidRPr="00414350">
        <w:rPr>
          <w:b/>
          <w:sz w:val="28"/>
          <w:szCs w:val="28"/>
        </w:rPr>
        <w:t>, 1</w:t>
      </w:r>
      <w:r w:rsidR="005F1C1A" w:rsidRPr="00414350">
        <w:rPr>
          <w:b/>
          <w:sz w:val="28"/>
          <w:szCs w:val="28"/>
        </w:rPr>
        <w:t>8</w:t>
      </w:r>
      <w:r w:rsidRPr="00414350">
        <w:rPr>
          <w:b/>
          <w:sz w:val="28"/>
          <w:szCs w:val="28"/>
        </w:rPr>
        <w:t xml:space="preserve"> ПС</w:t>
      </w:r>
      <w:r w:rsidR="005F1C1A" w:rsidRPr="00414350">
        <w:rPr>
          <w:b/>
          <w:sz w:val="28"/>
          <w:szCs w:val="28"/>
        </w:rPr>
        <w:t>А 9</w:t>
      </w:r>
    </w:p>
    <w:p w:rsidR="00CB0ED3" w:rsidRPr="00CB0ED3" w:rsidRDefault="00E20548" w:rsidP="00CB0ED3">
      <w:pPr>
        <w:pStyle w:val="a5"/>
        <w:ind w:left="225" w:right="225"/>
        <w:outlineLvl w:val="1"/>
        <w:rPr>
          <w:rFonts w:ascii="Verdana" w:hAnsi="Verdana"/>
          <w:b/>
          <w:bCs/>
          <w:color w:val="000000"/>
          <w:kern w:val="36"/>
          <w:sz w:val="39"/>
          <w:szCs w:val="39"/>
          <w:shd w:val="clear" w:color="auto" w:fill="FFFFFF"/>
        </w:rPr>
      </w:pPr>
      <w:r w:rsidRPr="00414350">
        <w:rPr>
          <w:b/>
          <w:sz w:val="28"/>
          <w:szCs w:val="28"/>
        </w:rPr>
        <w:t xml:space="preserve">Тема № </w:t>
      </w:r>
      <w:r w:rsidR="00A0015E">
        <w:rPr>
          <w:b/>
          <w:sz w:val="28"/>
          <w:szCs w:val="28"/>
        </w:rPr>
        <w:t>1</w:t>
      </w:r>
      <w:r w:rsidR="00CB0ED3">
        <w:rPr>
          <w:b/>
          <w:sz w:val="28"/>
          <w:szCs w:val="28"/>
        </w:rPr>
        <w:t>2</w:t>
      </w:r>
      <w:r w:rsidR="00A0015E">
        <w:rPr>
          <w:b/>
          <w:sz w:val="28"/>
          <w:szCs w:val="28"/>
        </w:rPr>
        <w:t xml:space="preserve"> </w:t>
      </w:r>
      <w:bookmarkStart w:id="0" w:name="metkadoc1"/>
      <w:r w:rsidR="00CB0ED3" w:rsidRPr="00CB0ED3">
        <w:rPr>
          <w:bCs/>
          <w:color w:val="000000"/>
          <w:kern w:val="36"/>
          <w:sz w:val="28"/>
          <w:szCs w:val="39"/>
          <w:shd w:val="clear" w:color="auto" w:fill="FFFFFF"/>
        </w:rPr>
        <w:t>Меры пресечения в системе мер процессуального принуждения</w:t>
      </w:r>
    </w:p>
    <w:bookmarkEnd w:id="0"/>
    <w:p w:rsidR="00E20548" w:rsidRPr="00414350" w:rsidRDefault="00E20548" w:rsidP="00E20548">
      <w:pPr>
        <w:spacing w:line="360" w:lineRule="auto"/>
        <w:ind w:firstLine="720"/>
        <w:jc w:val="center"/>
        <w:outlineLvl w:val="0"/>
        <w:rPr>
          <w:sz w:val="28"/>
          <w:szCs w:val="28"/>
        </w:rPr>
      </w:pPr>
      <w:r w:rsidRPr="00414350">
        <w:rPr>
          <w:sz w:val="28"/>
          <w:szCs w:val="28"/>
        </w:rPr>
        <w:t>Перечень вопросов для изучения</w:t>
      </w:r>
    </w:p>
    <w:p w:rsidR="00CB0ED3" w:rsidRPr="00CB0ED3" w:rsidRDefault="00CB0ED3" w:rsidP="00CB0ED3">
      <w:pPr>
        <w:pStyle w:val="a7"/>
        <w:numPr>
          <w:ilvl w:val="0"/>
          <w:numId w:val="5"/>
        </w:numPr>
        <w:spacing w:line="240" w:lineRule="atLeast"/>
        <w:jc w:val="both"/>
        <w:rPr>
          <w:sz w:val="28"/>
          <w:szCs w:val="28"/>
        </w:rPr>
      </w:pPr>
      <w:hyperlink r:id="rId5" w:anchor="metkadoc2" w:history="1">
        <w:r w:rsidRPr="00CB0ED3">
          <w:rPr>
            <w:sz w:val="28"/>
            <w:szCs w:val="28"/>
          </w:rPr>
          <w:t>Понятие и виды мер процессуального принуждения</w:t>
        </w:r>
      </w:hyperlink>
    </w:p>
    <w:p w:rsidR="00CB0ED3" w:rsidRPr="00CB0ED3" w:rsidRDefault="00CB0ED3" w:rsidP="00CB0ED3">
      <w:pPr>
        <w:pStyle w:val="a7"/>
        <w:numPr>
          <w:ilvl w:val="0"/>
          <w:numId w:val="5"/>
        </w:numPr>
        <w:spacing w:line="240" w:lineRule="atLeast"/>
        <w:jc w:val="both"/>
        <w:rPr>
          <w:sz w:val="28"/>
          <w:szCs w:val="28"/>
        </w:rPr>
      </w:pPr>
      <w:r w:rsidRPr="00CB0ED3">
        <w:rPr>
          <w:sz w:val="28"/>
          <w:szCs w:val="28"/>
        </w:rPr>
        <w:t>Меры пресечения: сущность, виды, основания и условия применения</w:t>
      </w:r>
    </w:p>
    <w:p w:rsidR="00A0015E" w:rsidRPr="00CB0ED3" w:rsidRDefault="00CB0ED3" w:rsidP="00CB0ED3">
      <w:pPr>
        <w:pStyle w:val="a7"/>
        <w:numPr>
          <w:ilvl w:val="0"/>
          <w:numId w:val="5"/>
        </w:numPr>
        <w:shd w:val="clear" w:color="auto" w:fill="FFFFFF"/>
        <w:spacing w:line="240" w:lineRule="atLeast"/>
        <w:jc w:val="both"/>
        <w:rPr>
          <w:sz w:val="28"/>
          <w:szCs w:val="28"/>
        </w:rPr>
      </w:pPr>
      <w:r w:rsidRPr="00CB0ED3">
        <w:rPr>
          <w:sz w:val="28"/>
          <w:szCs w:val="28"/>
        </w:rPr>
        <w:t>П</w:t>
      </w:r>
      <w:hyperlink r:id="rId6" w:anchor="metkadoc4" w:history="1">
        <w:r w:rsidRPr="00CB0ED3">
          <w:rPr>
            <w:sz w:val="28"/>
            <w:szCs w:val="28"/>
          </w:rPr>
          <w:t>орядок применения в качестве меры пресечения заключения под стражу</w:t>
        </w:r>
      </w:hyperlink>
    </w:p>
    <w:p w:rsidR="00CB0ED3" w:rsidRPr="00CB0ED3" w:rsidRDefault="00CB0ED3" w:rsidP="00CB0ED3">
      <w:pPr>
        <w:shd w:val="clear" w:color="auto" w:fill="FFFFFF"/>
        <w:spacing w:line="240" w:lineRule="atLeast"/>
        <w:rPr>
          <w:bCs/>
          <w:spacing w:val="5"/>
          <w:sz w:val="28"/>
          <w:szCs w:val="28"/>
        </w:rPr>
      </w:pPr>
    </w:p>
    <w:p w:rsidR="00A0015E" w:rsidRDefault="00A0015E" w:rsidP="00A0015E">
      <w:pPr>
        <w:shd w:val="clear" w:color="auto" w:fill="FFFFFF"/>
        <w:spacing w:line="240" w:lineRule="atLeast"/>
        <w:ind w:firstLine="709"/>
        <w:jc w:val="center"/>
        <w:rPr>
          <w:bCs/>
          <w:color w:val="000000"/>
          <w:spacing w:val="5"/>
          <w:sz w:val="28"/>
          <w:szCs w:val="28"/>
        </w:rPr>
      </w:pPr>
      <w:r>
        <w:rPr>
          <w:bCs/>
          <w:color w:val="000000"/>
          <w:spacing w:val="5"/>
          <w:sz w:val="28"/>
          <w:szCs w:val="28"/>
        </w:rPr>
        <w:t>Лекционный материал:</w:t>
      </w:r>
    </w:p>
    <w:p w:rsidR="00A0015E" w:rsidRDefault="00A0015E" w:rsidP="00A0015E">
      <w:pPr>
        <w:shd w:val="clear" w:color="auto" w:fill="FFFFFF"/>
        <w:spacing w:line="240" w:lineRule="atLeast"/>
        <w:ind w:firstLine="709"/>
        <w:jc w:val="center"/>
        <w:rPr>
          <w:bCs/>
          <w:color w:val="000000"/>
          <w:spacing w:val="5"/>
          <w:sz w:val="28"/>
          <w:szCs w:val="28"/>
        </w:rPr>
      </w:pPr>
    </w:p>
    <w:p w:rsidR="00CB0ED3" w:rsidRPr="00CB0ED3" w:rsidRDefault="00CB0ED3" w:rsidP="00CB0ED3">
      <w:pPr>
        <w:spacing w:line="240" w:lineRule="atLeast"/>
        <w:ind w:firstLine="709"/>
        <w:jc w:val="both"/>
        <w:outlineLvl w:val="1"/>
        <w:rPr>
          <w:bCs/>
          <w:color w:val="000000"/>
          <w:kern w:val="36"/>
          <w:sz w:val="28"/>
          <w:szCs w:val="28"/>
          <w:u w:val="single"/>
          <w:shd w:val="clear" w:color="auto" w:fill="FFFFFF"/>
        </w:rPr>
      </w:pPr>
      <w:bookmarkStart w:id="1" w:name="metkadoc2"/>
      <w:r w:rsidRPr="00CB0ED3">
        <w:rPr>
          <w:bCs/>
          <w:color w:val="000000"/>
          <w:kern w:val="36"/>
          <w:sz w:val="28"/>
          <w:szCs w:val="28"/>
          <w:u w:val="single"/>
          <w:shd w:val="clear" w:color="auto" w:fill="FFFFFF"/>
        </w:rPr>
        <w:t>1. Понятие и виды мер процессуального принуждения</w:t>
      </w:r>
    </w:p>
    <w:bookmarkEnd w:id="1"/>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Под уголовно-процессуальным принуждением понимается совокупность предусмотренных законом мер принудительного воздействия, призванных обеспечить исполнение участниками процесса своих обязанностей при производстве по уголовному делу.</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Меры процессуального принуждения не являются мерами ответственности. Они применяются не только вследствие нарушения участниками процесса своих обязанностей, но и для предотвращения этого. Некоторые из мер процессуального принуждения могут быть применены не только к подозреваемому или обвиняемому, но и к иным участникам процесса (потерпевшему, свидетелю и др.). Всем этим мерам в определенной степени свойственно принуждение, которое проявляется в ограничении прав и свобод лица. Подобные ограничения допускаются исключительно в интересах раскрытия преступления, изобличения виновного и разрешения уголовного дела судом.</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 xml:space="preserve">Таким образом, меры процессуального принуждения – это предусмотренные уголовно-процессуальным законодательством процессуальные средства принудительного характера, применяемые в строго установленном законом порядке дознавателем, следователем, прокурором и судом в отношении подозреваемого, обвиняемого, потерпевшего, свидетеля и иных участников процесса для предотвращения и устранения возможных </w:t>
      </w:r>
      <w:r w:rsidRPr="00CB0ED3">
        <w:rPr>
          <w:color w:val="000000"/>
          <w:sz w:val="28"/>
          <w:szCs w:val="28"/>
        </w:rPr>
        <w:lastRenderedPageBreak/>
        <w:t>препятствий в процессе расследования и рассмотрения уголовных дел в целях обеспечения успешного выполнения задач уголовного судопроизводства.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УПК предусматривает следующие </w:t>
      </w:r>
      <w:r w:rsidRPr="00CB0ED3">
        <w:rPr>
          <w:i/>
          <w:iCs/>
          <w:color w:val="000000"/>
          <w:sz w:val="28"/>
          <w:szCs w:val="28"/>
        </w:rPr>
        <w:t>виды мер процессуального принуждения: </w:t>
      </w:r>
      <w:r w:rsidRPr="00CB0ED3">
        <w:rPr>
          <w:color w:val="000000"/>
          <w:sz w:val="28"/>
          <w:szCs w:val="28"/>
        </w:rPr>
        <w:t>задержание подозреваемого, меры пресечения, обязательство о явке, временное отстранение от должности, наложение ареста на имущество (эти меры принуждения могут быть применены только в отношении подозреваемого или обвиняемого), привод, обязательство о явке, денежное взыскание (эти меры принуждения могут применяться и к иным участникам процесса).</w:t>
      </w:r>
    </w:p>
    <w:p w:rsidR="00CB0ED3" w:rsidRDefault="00CB0ED3" w:rsidP="00CB0ED3">
      <w:pPr>
        <w:spacing w:line="240" w:lineRule="atLeast"/>
        <w:ind w:firstLine="709"/>
        <w:jc w:val="both"/>
        <w:outlineLvl w:val="1"/>
        <w:rPr>
          <w:b/>
          <w:bCs/>
          <w:color w:val="000000"/>
          <w:kern w:val="36"/>
          <w:sz w:val="28"/>
          <w:szCs w:val="28"/>
          <w:shd w:val="clear" w:color="auto" w:fill="FFFFFF"/>
        </w:rPr>
      </w:pPr>
      <w:bookmarkStart w:id="2" w:name="metkadoc3"/>
    </w:p>
    <w:p w:rsidR="00CB0ED3" w:rsidRPr="00CB0ED3" w:rsidRDefault="00CB0ED3" w:rsidP="00CB0ED3">
      <w:pPr>
        <w:spacing w:line="240" w:lineRule="atLeast"/>
        <w:ind w:firstLine="709"/>
        <w:jc w:val="both"/>
        <w:outlineLvl w:val="1"/>
        <w:rPr>
          <w:bCs/>
          <w:color w:val="000000"/>
          <w:kern w:val="36"/>
          <w:sz w:val="28"/>
          <w:szCs w:val="28"/>
          <w:u w:val="single"/>
          <w:shd w:val="clear" w:color="auto" w:fill="FFFFFF"/>
        </w:rPr>
      </w:pPr>
      <w:r w:rsidRPr="00CB0ED3">
        <w:rPr>
          <w:bCs/>
          <w:color w:val="000000"/>
          <w:kern w:val="36"/>
          <w:sz w:val="28"/>
          <w:szCs w:val="28"/>
          <w:u w:val="single"/>
          <w:shd w:val="clear" w:color="auto" w:fill="FFFFFF"/>
        </w:rPr>
        <w:t>2. Меры пресечения: сущность, виды, основания и условия применения</w:t>
      </w:r>
    </w:p>
    <w:bookmarkEnd w:id="2"/>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Меры пресечения – это меры процессуального принуждения, применяемые к обвиняемому, а в исключительных случаях – к подозреваемому, при наличии определенных оснований для обеспечения его явки в органы предварительного расследования и в суд и надлежащего поведения при производстве по делу, а также в целях обеспечения исполнения приговора.</w:t>
      </w:r>
    </w:p>
    <w:p w:rsidR="00CB0ED3" w:rsidRPr="00CB0ED3" w:rsidRDefault="00CB0ED3" w:rsidP="00CB0ED3">
      <w:pPr>
        <w:shd w:val="clear" w:color="auto" w:fill="FFFFFF"/>
        <w:spacing w:line="240" w:lineRule="atLeast"/>
        <w:ind w:firstLine="709"/>
        <w:jc w:val="both"/>
        <w:rPr>
          <w:color w:val="000000"/>
          <w:sz w:val="28"/>
          <w:szCs w:val="28"/>
        </w:rPr>
      </w:pPr>
      <w:r w:rsidRPr="00CB0ED3">
        <w:rPr>
          <w:i/>
          <w:iCs/>
          <w:color w:val="000000"/>
          <w:sz w:val="28"/>
          <w:szCs w:val="28"/>
        </w:rPr>
        <w:t>Основаниями для избрания меры пресечения </w:t>
      </w:r>
      <w:r w:rsidRPr="00CB0ED3">
        <w:rPr>
          <w:color w:val="000000"/>
          <w:sz w:val="28"/>
          <w:szCs w:val="28"/>
        </w:rPr>
        <w:t>являются данные, свидетельствующие о том, что обвиняемый (подозреваемый): 1) скроется от дознания, следствия или суда; 2) может продолжить заниматься преступной деятельностью; 3) может угрожать участникам процесса, уничтожить доказательства или иным путем воспрепятствовать производству по делу. Кроме того, основанием для избрания меры пресечения может явиться необходимость обеспечить исполнение приговора суда (ст. 97 УПК).</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Уголовно-процессуальное законодательство предусматривает следующие </w:t>
      </w:r>
      <w:r w:rsidRPr="00CB0ED3">
        <w:rPr>
          <w:i/>
          <w:iCs/>
          <w:color w:val="000000"/>
          <w:sz w:val="28"/>
          <w:szCs w:val="28"/>
        </w:rPr>
        <w:t>виды мер пресечения </w:t>
      </w:r>
      <w:r w:rsidRPr="00CB0ED3">
        <w:rPr>
          <w:color w:val="000000"/>
          <w:sz w:val="28"/>
          <w:szCs w:val="28"/>
        </w:rPr>
        <w:t>(ст. 98): 1) подписка о невыезде; 2) личное поручительство; 3) наблюдение командования воинской части; 4) присмотр за несовершеннолетним; 5) залог; 6) домашний арест; 7) заключение под стражу.</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При наличии оснований для избрания меры пресечения, определяя ее вид, дознаватель, следователь, прокурор и суд должны учитывать тяжесть предъявленного обвинения, сведения о личности обвиняемого, его возраст, состояние здоровья, семейное положение, род занятий и другие обстоятельства (ст. 99 УПК).</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Мера пресечения в отношении обвиняемого избирается на время предварительного расследования и судебного разбирательства до вступления приговора в законную силу. При продлении срока расследования одновременно с ним продляется и срок действия меры пресечения. И только такая мера пресечения, как заключение под стражу, имеет собственный срок исчисления, который нуждается в самостоятельном продлении.</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В отношении подозреваемого мера пресечения действует 10 суток. Если в этот срок ему не предъявлено обвинение, то мера пресечения отменяется (ст. 100 УПК). Мера пресечения, избранная в отношении лиц, подозреваемых в совершении преступлений, предусмотренных ст. 205, 205.1, 206, 208, 209, 277–279, 281 и 360 УК, действует в течение 30 суток (именно в этот срок им должно быть предъявлено обвинение).</w:t>
      </w:r>
    </w:p>
    <w:p w:rsidR="00CB0ED3" w:rsidRPr="00CB0ED3" w:rsidRDefault="00CB0ED3" w:rsidP="00CB0ED3">
      <w:pPr>
        <w:spacing w:line="240" w:lineRule="atLeast"/>
        <w:ind w:firstLine="709"/>
        <w:jc w:val="both"/>
        <w:outlineLvl w:val="1"/>
        <w:rPr>
          <w:bCs/>
          <w:color w:val="000000"/>
          <w:kern w:val="36"/>
          <w:sz w:val="28"/>
          <w:szCs w:val="28"/>
          <w:u w:val="single"/>
          <w:shd w:val="clear" w:color="auto" w:fill="FFFFFF"/>
        </w:rPr>
      </w:pPr>
      <w:bookmarkStart w:id="3" w:name="metkadoc4"/>
      <w:bookmarkStart w:id="4" w:name="_GoBack"/>
      <w:r w:rsidRPr="00CB0ED3">
        <w:rPr>
          <w:bCs/>
          <w:color w:val="000000"/>
          <w:kern w:val="36"/>
          <w:sz w:val="28"/>
          <w:szCs w:val="28"/>
          <w:u w:val="single"/>
          <w:shd w:val="clear" w:color="auto" w:fill="FFFFFF"/>
        </w:rPr>
        <w:lastRenderedPageBreak/>
        <w:t>3. Порядок применения в качестве меры пресечения заключения под стражу</w:t>
      </w:r>
    </w:p>
    <w:bookmarkEnd w:id="3"/>
    <w:bookmarkEnd w:id="4"/>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Заключение под стражу является самой строгой мерой пресечения. Она связана с наибольшими ограничениями прав личности, поэтому она должна применяться лишь тогда, когда другая мера пресечения не может гарантировать достижения необходимых целей.</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УПК (ст. 108) допускает применение заключения под стражу в качестве меры пресечения только в отношении обвиняемых (подозреваемых) в совершении преступлений, за которые уголовным законом предусмотрено наказание в виде лишения свободы свыше двух лет.</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В исключительных случаях эта мера пресечения может быть избрана за совершение преступления, за которое предусмотрено наказание в виде лишения свободы на срок до двух лет, при наличии одного из следующих обстоятельств: 1) обвиняемый (подозреваемый) не имеет постоянного места жительства на территории РФ; 2) его личность не установлена; 3) им нарушена ранее избранная мера пресечения; 4) он скрылся от органов предварительного расследования или от суда.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К несовершеннолетнему обвиняемому (подозреваемому) заключение под стражу в качестве меры пресечения может быть применено в случае, если он обвиняется (подозревается)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обвиняемого (подозреваемого) в совершении преступления средней тяжести.</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лица, задержанного по подозрению в совершении преступления, то постановление и указанные материалы должны быть представлены судье не позднее чем за восемь часов до истечения срока задержания.</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с участием обвиняемого (подозреваемого), прокурора, защитника, если он участвует в уголовном деле, по месту производства предварительного расследования либо по месту задержания в течение 8 часов с момента поступления материалов в суд. В судебном заседании вправе также участвовать законный представитель несовершеннолетнего обвиняемого (подозреваемого),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lastRenderedPageBreak/>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Рассмотрев ходатайство, судья выносит одно из следующих постановлений:</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1) об избрании в отношении обвиняемого (подозреваемого) меры пресечения в виде заключения под стражу;</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2) об отказе в удовлетворении ходатайства;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3) о продлении срока задержания на срок не более чем 72 часа для представления сторонами дополнительных доказательств обоснованности применения в качестве меры пресечения заключения под стражу. В этом случае судья указывает в постановлении дату и время, до которых он продлевает срок задержания.</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Постановление судьи направляется лицу, возбудившему ходатайство, прокурору, обвиняемому (подозреваемому) и подлежит немедленному исполнению.</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Повторное обращение в суд с ходатайством о заключении под стражу одного и того же лица по тому же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Постановление судьи об избрании в качестве меры пресечения заключения под стражу или об отказе в этом может быть обжаловано в вышестоящий суд в кассационном порядке в течение трех суток со дня его вынесения. Судья кассационной инстанции принимает решение по жалобе или представлению не позднее чем через трое суток со дня их поступления.</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Лицо, в производстве которого находится уголовное дело, незамедлительно уведомляет родственников обвиняемого (подозреваемого), а при заключении под стражу военнослужащего – также командование воинской части, о месте содержания его под стражей или об изменении места содержания под стражей.</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Согласно ст. 109 УПК срок содержания под стражей при расследовании преступлений не может превышать два месяца.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 xml:space="preserve">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судьей районного суда или военного суда на срок до шести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судьей того же суда по ходатайству следователя, внесенному с согласия руководителя соответствующего следственного органа по субъекту РФ, приравненного к нему руководителя специализированного следственного управления Следственного комитета при прокуратуре РФ, в том числе </w:t>
      </w:r>
      <w:r w:rsidRPr="00CB0ED3">
        <w:rPr>
          <w:color w:val="000000"/>
          <w:sz w:val="28"/>
          <w:szCs w:val="28"/>
        </w:rPr>
        <w:lastRenderedPageBreak/>
        <w:t>военного следственного управления Следственного комитета при прокуратуре РФ либо по ходатайству дознавателя, с согласия прокурора субъекта РФ или приравненного к нему военного прокурора, до 12 месяцев.</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 xml:space="preserve">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областного и приравненного к нему суда или военного суда соответствующего уровня по ходатайству следователя, внесенному с согласия в соответствии с </w:t>
      </w:r>
      <w:proofErr w:type="spellStart"/>
      <w:r w:rsidRPr="00CB0ED3">
        <w:rPr>
          <w:color w:val="000000"/>
          <w:sz w:val="28"/>
          <w:szCs w:val="28"/>
        </w:rPr>
        <w:t>подследственностью</w:t>
      </w:r>
      <w:proofErr w:type="spellEnd"/>
      <w:r w:rsidRPr="00CB0ED3">
        <w:rPr>
          <w:color w:val="000000"/>
          <w:sz w:val="28"/>
          <w:szCs w:val="28"/>
        </w:rPr>
        <w:t xml:space="preserve"> Председателя Следственного комитета при прокуратуре РФ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Дальнейшее продление срока не допускается. Обвиняемый, содержащийся под стражей, подлежит немедленному освобождению.</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Материалы оконченного расследованием уголовного дела должны быть предъявлены обвиняемому, содержащемуся под стражей, и его защитнику не позднее чем за месяц до окончания предельного срока содержания под стражей.</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Если материалы оконченного расследованием уголовного дела были предъявлены обвиняемому и его защитнику позднее чем за месяц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дела.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 xml:space="preserve">В случае если после окончания предварительного следствия сроки для предъявления материалов данного дела обвиняемому и его защитнику, были соблюдены, однако 30 </w:t>
      </w:r>
      <w:proofErr w:type="spellStart"/>
      <w:r w:rsidRPr="00CB0ED3">
        <w:rPr>
          <w:color w:val="000000"/>
          <w:sz w:val="28"/>
          <w:szCs w:val="28"/>
        </w:rPr>
        <w:t>сутокдля</w:t>
      </w:r>
      <w:proofErr w:type="spellEnd"/>
      <w:r w:rsidRPr="00CB0ED3">
        <w:rPr>
          <w:color w:val="000000"/>
          <w:sz w:val="28"/>
          <w:szCs w:val="28"/>
        </w:rPr>
        <w:t xml:space="preserve"> ознакомления с материалами уголовного дела им оказалось недостаточно, следователь с согласия руководителя следственного органа по субъекту РФ или приравненного к нему руководителя иного следственного органа вправе не позднее чем за семь суток до истечения предельного срока содержания под стражей возбудить ходатайство о продлении этого срока перед судом.</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Судья не позднее чем через пять суток со дня получения ходатайства выносит одно из следующих решений:</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1) о продлении срока содержания под стражей до момента окончания ознакомления обвиняемого и его защитника с материалами дела и направления прокурором уголовного дела в суд;</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2) об отказе в удовлетворении ходатайства следователя и об освобождении лица из-под стражи.</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Срок содержания под стражей в период предварительного расследования исчисляется с момента заключения подозреваемого, обвиняемого под стражу до направления прокурором уголовного дела в суд. В срок содержания под стражей также засчитывается время:</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1) на которое лицо было задержано в качестве подозреваемого;</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2) домашнего ареста;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lastRenderedPageBreak/>
        <w:t>3) принудительного нахождения в медицинском или психиатрическом стационаре по решению суда;</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4) в течение которого лицо содержалось под стражей на территории иностранного государства по запросу об оказании правовой помощи или о выдаче его РФ.</w:t>
      </w:r>
    </w:p>
    <w:p w:rsidR="00CB0ED3" w:rsidRPr="00CB0ED3" w:rsidRDefault="00CB0ED3" w:rsidP="00CB0ED3">
      <w:pPr>
        <w:shd w:val="clear" w:color="auto" w:fill="FFFFFF"/>
        <w:spacing w:line="240" w:lineRule="atLeast"/>
        <w:ind w:firstLine="709"/>
        <w:jc w:val="both"/>
        <w:rPr>
          <w:color w:val="000000"/>
          <w:sz w:val="28"/>
          <w:szCs w:val="28"/>
        </w:rPr>
      </w:pPr>
      <w:r w:rsidRPr="00CB0ED3">
        <w:rPr>
          <w:color w:val="000000"/>
          <w:sz w:val="28"/>
          <w:szCs w:val="28"/>
        </w:rPr>
        <w:t>В случае повторного заключения под стражу подозреваемого, обвиняемого по тому же уголовному делу, а также по соединенному с ним или выделенному из него уголовного дела срок содержания под стражей исчисляется с учетом времени, проведенного под стражей ранее.</w:t>
      </w:r>
    </w:p>
    <w:p w:rsidR="008E0B55" w:rsidRPr="00414350" w:rsidRDefault="008E0B55" w:rsidP="00A0015E">
      <w:pPr>
        <w:spacing w:line="360" w:lineRule="auto"/>
        <w:ind w:firstLine="720"/>
        <w:outlineLvl w:val="0"/>
        <w:rPr>
          <w:b/>
          <w:sz w:val="28"/>
          <w:szCs w:val="28"/>
        </w:rPr>
      </w:pPr>
    </w:p>
    <w:p w:rsidR="00E20548" w:rsidRPr="00414350" w:rsidRDefault="00E20548" w:rsidP="00E20548">
      <w:pPr>
        <w:spacing w:line="360" w:lineRule="auto"/>
        <w:ind w:firstLine="720"/>
        <w:jc w:val="center"/>
        <w:outlineLvl w:val="0"/>
        <w:rPr>
          <w:b/>
          <w:sz w:val="28"/>
          <w:szCs w:val="28"/>
        </w:rPr>
      </w:pPr>
      <w:r w:rsidRPr="00414350">
        <w:rPr>
          <w:b/>
          <w:sz w:val="28"/>
          <w:szCs w:val="28"/>
        </w:rPr>
        <w:t>Список литературы</w:t>
      </w:r>
    </w:p>
    <w:p w:rsidR="00E20548" w:rsidRPr="00414350" w:rsidRDefault="00E20548" w:rsidP="00414350">
      <w:pPr>
        <w:pStyle w:val="40"/>
        <w:shd w:val="clear" w:color="auto" w:fill="auto"/>
        <w:tabs>
          <w:tab w:val="left" w:pos="586"/>
        </w:tabs>
        <w:spacing w:before="0" w:after="0" w:line="240" w:lineRule="atLeast"/>
        <w:ind w:left="20" w:right="442" w:firstLine="0"/>
        <w:jc w:val="left"/>
        <w:rPr>
          <w:rStyle w:val="41"/>
          <w:sz w:val="28"/>
          <w:szCs w:val="28"/>
        </w:rPr>
      </w:pPr>
      <w:r w:rsidRPr="00414350">
        <w:rPr>
          <w:rStyle w:val="41"/>
          <w:sz w:val="28"/>
          <w:szCs w:val="28"/>
        </w:rPr>
        <w:t xml:space="preserve">        Основная литература:</w:t>
      </w:r>
    </w:p>
    <w:p w:rsidR="003E342C"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 xml:space="preserve">Конституция Российской </w:t>
      </w:r>
      <w:proofErr w:type="gramStart"/>
      <w:r w:rsidRPr="00A0015E">
        <w:rPr>
          <w:rFonts w:ascii="Times New Roman" w:hAnsi="Times New Roman" w:cs="Times New Roman"/>
          <w:sz w:val="28"/>
          <w:szCs w:val="28"/>
        </w:rPr>
        <w:t>Федерации  М..2015</w:t>
      </w:r>
      <w:proofErr w:type="gramEnd"/>
      <w:r w:rsidRPr="00A0015E">
        <w:rPr>
          <w:rFonts w:ascii="Times New Roman" w:hAnsi="Times New Roman" w:cs="Times New Roman"/>
          <w:sz w:val="28"/>
          <w:szCs w:val="28"/>
        </w:rPr>
        <w:t>.</w:t>
      </w:r>
    </w:p>
    <w:p w:rsidR="00414350"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Уголовный кодекс Российской Федерации от 13.06.1996 N 63-ФЗ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Уголовно-процессуальный кодекс Российской Федерации от 18.12.2001 N 174-ФЗ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xml:space="preserve">, Б.Т. Уголовный процесс в вопросах и ответах: учебное пособие / Б. Т. </w:t>
      </w: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 Москва: Проспект, 2013. – 326 с.</w:t>
      </w:r>
    </w:p>
    <w:p w:rsidR="003E342C"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shd w:val="clear" w:color="auto" w:fill="ECF0DA"/>
        </w:rPr>
        <w:t xml:space="preserve"> Гриненко, А.В. Уголовный процесс: учебник и практикум / А. В. Гриненко. – Москва: </w:t>
      </w:r>
      <w:proofErr w:type="spellStart"/>
      <w:r w:rsidRPr="00A0015E">
        <w:rPr>
          <w:rFonts w:ascii="Times New Roman" w:hAnsi="Times New Roman" w:cs="Times New Roman"/>
          <w:sz w:val="28"/>
          <w:szCs w:val="28"/>
          <w:shd w:val="clear" w:color="auto" w:fill="ECF0DA"/>
        </w:rPr>
        <w:t>Юрайт</w:t>
      </w:r>
      <w:proofErr w:type="spellEnd"/>
      <w:r w:rsidRPr="00A0015E">
        <w:rPr>
          <w:rFonts w:ascii="Times New Roman" w:hAnsi="Times New Roman" w:cs="Times New Roman"/>
          <w:sz w:val="28"/>
          <w:szCs w:val="28"/>
          <w:shd w:val="clear" w:color="auto" w:fill="ECF0DA"/>
        </w:rPr>
        <w:t>, 2017. – 333 с.</w:t>
      </w:r>
    </w:p>
    <w:sectPr w:rsidR="003E342C" w:rsidRPr="00A0015E"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33C66"/>
    <w:multiLevelType w:val="hybridMultilevel"/>
    <w:tmpl w:val="AE9C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2E1DED"/>
    <w:rsid w:val="003B1149"/>
    <w:rsid w:val="003E342C"/>
    <w:rsid w:val="00414350"/>
    <w:rsid w:val="00530770"/>
    <w:rsid w:val="005B4D43"/>
    <w:rsid w:val="005F1C1A"/>
    <w:rsid w:val="00674B69"/>
    <w:rsid w:val="00720EE3"/>
    <w:rsid w:val="007553D3"/>
    <w:rsid w:val="008E0B55"/>
    <w:rsid w:val="00966C5B"/>
    <w:rsid w:val="009670CA"/>
    <w:rsid w:val="00977FFC"/>
    <w:rsid w:val="009D1332"/>
    <w:rsid w:val="00A0015E"/>
    <w:rsid w:val="00A63430"/>
    <w:rsid w:val="00BC4D65"/>
    <w:rsid w:val="00CB0ED3"/>
    <w:rsid w:val="00CC2EAA"/>
    <w:rsid w:val="00D933CB"/>
    <w:rsid w:val="00E20548"/>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paragraph" w:customStyle="1" w:styleId="book-paragraph">
    <w:name w:val="book-paragraph"/>
    <w:basedOn w:val="a"/>
    <w:rsid w:val="008E0B55"/>
    <w:pPr>
      <w:spacing w:before="100" w:beforeAutospacing="1" w:after="100" w:afterAutospacing="1"/>
    </w:pPr>
  </w:style>
  <w:style w:type="character" w:styleId="a8">
    <w:name w:val="Hyperlink"/>
    <w:basedOn w:val="a0"/>
    <w:uiPriority w:val="99"/>
    <w:semiHidden/>
    <w:unhideWhenUsed/>
    <w:rsid w:val="00CB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2">
      <w:bodyDiv w:val="1"/>
      <w:marLeft w:val="0"/>
      <w:marRight w:val="0"/>
      <w:marTop w:val="0"/>
      <w:marBottom w:val="0"/>
      <w:divBdr>
        <w:top w:val="none" w:sz="0" w:space="0" w:color="auto"/>
        <w:left w:val="none" w:sz="0" w:space="0" w:color="auto"/>
        <w:bottom w:val="none" w:sz="0" w:space="0" w:color="auto"/>
        <w:right w:val="none" w:sz="0" w:space="0" w:color="auto"/>
      </w:divBdr>
      <w:divsChild>
        <w:div w:id="1652371077">
          <w:marLeft w:val="0"/>
          <w:marRight w:val="0"/>
          <w:marTop w:val="0"/>
          <w:marBottom w:val="0"/>
          <w:divBdr>
            <w:top w:val="none" w:sz="0" w:space="0" w:color="auto"/>
            <w:left w:val="none" w:sz="0" w:space="0" w:color="auto"/>
            <w:bottom w:val="none" w:sz="0" w:space="0" w:color="auto"/>
            <w:right w:val="none" w:sz="0" w:space="0" w:color="auto"/>
          </w:divBdr>
        </w:div>
        <w:div w:id="927234596">
          <w:marLeft w:val="0"/>
          <w:marRight w:val="0"/>
          <w:marTop w:val="0"/>
          <w:marBottom w:val="0"/>
          <w:divBdr>
            <w:top w:val="none" w:sz="0" w:space="0" w:color="auto"/>
            <w:left w:val="none" w:sz="0" w:space="0" w:color="auto"/>
            <w:bottom w:val="none" w:sz="0" w:space="0" w:color="auto"/>
            <w:right w:val="none" w:sz="0" w:space="0" w:color="auto"/>
          </w:divBdr>
        </w:div>
        <w:div w:id="1950700496">
          <w:marLeft w:val="0"/>
          <w:marRight w:val="0"/>
          <w:marTop w:val="0"/>
          <w:marBottom w:val="0"/>
          <w:divBdr>
            <w:top w:val="none" w:sz="0" w:space="0" w:color="auto"/>
            <w:left w:val="none" w:sz="0" w:space="0" w:color="auto"/>
            <w:bottom w:val="none" w:sz="0" w:space="0" w:color="auto"/>
            <w:right w:val="none" w:sz="0" w:space="0" w:color="auto"/>
          </w:divBdr>
        </w:div>
        <w:div w:id="2008629421">
          <w:marLeft w:val="0"/>
          <w:marRight w:val="0"/>
          <w:marTop w:val="0"/>
          <w:marBottom w:val="0"/>
          <w:divBdr>
            <w:top w:val="none" w:sz="0" w:space="0" w:color="auto"/>
            <w:left w:val="none" w:sz="0" w:space="0" w:color="auto"/>
            <w:bottom w:val="none" w:sz="0" w:space="0" w:color="auto"/>
            <w:right w:val="none" w:sz="0" w:space="0" w:color="auto"/>
          </w:divBdr>
        </w:div>
        <w:div w:id="893270574">
          <w:marLeft w:val="0"/>
          <w:marRight w:val="0"/>
          <w:marTop w:val="0"/>
          <w:marBottom w:val="0"/>
          <w:divBdr>
            <w:top w:val="none" w:sz="0" w:space="0" w:color="auto"/>
            <w:left w:val="none" w:sz="0" w:space="0" w:color="auto"/>
            <w:bottom w:val="none" w:sz="0" w:space="0" w:color="auto"/>
            <w:right w:val="none" w:sz="0" w:space="0" w:color="auto"/>
          </w:divBdr>
        </w:div>
        <w:div w:id="30542490">
          <w:marLeft w:val="0"/>
          <w:marRight w:val="0"/>
          <w:marTop w:val="0"/>
          <w:marBottom w:val="0"/>
          <w:divBdr>
            <w:top w:val="none" w:sz="0" w:space="0" w:color="auto"/>
            <w:left w:val="none" w:sz="0" w:space="0" w:color="auto"/>
            <w:bottom w:val="none" w:sz="0" w:space="0" w:color="auto"/>
            <w:right w:val="none" w:sz="0" w:space="0" w:color="auto"/>
          </w:divBdr>
        </w:div>
        <w:div w:id="1016686928">
          <w:marLeft w:val="0"/>
          <w:marRight w:val="0"/>
          <w:marTop w:val="0"/>
          <w:marBottom w:val="0"/>
          <w:divBdr>
            <w:top w:val="none" w:sz="0" w:space="0" w:color="auto"/>
            <w:left w:val="none" w:sz="0" w:space="0" w:color="auto"/>
            <w:bottom w:val="none" w:sz="0" w:space="0" w:color="auto"/>
            <w:right w:val="none" w:sz="0" w:space="0" w:color="auto"/>
          </w:divBdr>
        </w:div>
        <w:div w:id="973681976">
          <w:marLeft w:val="0"/>
          <w:marRight w:val="0"/>
          <w:marTop w:val="0"/>
          <w:marBottom w:val="0"/>
          <w:divBdr>
            <w:top w:val="none" w:sz="0" w:space="0" w:color="auto"/>
            <w:left w:val="none" w:sz="0" w:space="0" w:color="auto"/>
            <w:bottom w:val="none" w:sz="0" w:space="0" w:color="auto"/>
            <w:right w:val="none" w:sz="0" w:space="0" w:color="auto"/>
          </w:divBdr>
        </w:div>
        <w:div w:id="1056006220">
          <w:marLeft w:val="0"/>
          <w:marRight w:val="0"/>
          <w:marTop w:val="0"/>
          <w:marBottom w:val="0"/>
          <w:divBdr>
            <w:top w:val="none" w:sz="0" w:space="0" w:color="auto"/>
            <w:left w:val="none" w:sz="0" w:space="0" w:color="auto"/>
            <w:bottom w:val="none" w:sz="0" w:space="0" w:color="auto"/>
            <w:right w:val="none" w:sz="0" w:space="0" w:color="auto"/>
          </w:divBdr>
        </w:div>
        <w:div w:id="1776091584">
          <w:marLeft w:val="0"/>
          <w:marRight w:val="0"/>
          <w:marTop w:val="0"/>
          <w:marBottom w:val="0"/>
          <w:divBdr>
            <w:top w:val="none" w:sz="0" w:space="0" w:color="auto"/>
            <w:left w:val="none" w:sz="0" w:space="0" w:color="auto"/>
            <w:bottom w:val="none" w:sz="0" w:space="0" w:color="auto"/>
            <w:right w:val="none" w:sz="0" w:space="0" w:color="auto"/>
          </w:divBdr>
        </w:div>
        <w:div w:id="869494343">
          <w:marLeft w:val="0"/>
          <w:marRight w:val="0"/>
          <w:marTop w:val="0"/>
          <w:marBottom w:val="0"/>
          <w:divBdr>
            <w:top w:val="none" w:sz="0" w:space="0" w:color="auto"/>
            <w:left w:val="none" w:sz="0" w:space="0" w:color="auto"/>
            <w:bottom w:val="none" w:sz="0" w:space="0" w:color="auto"/>
            <w:right w:val="none" w:sz="0" w:space="0" w:color="auto"/>
          </w:divBdr>
        </w:div>
        <w:div w:id="1130779270">
          <w:marLeft w:val="0"/>
          <w:marRight w:val="0"/>
          <w:marTop w:val="0"/>
          <w:marBottom w:val="0"/>
          <w:divBdr>
            <w:top w:val="none" w:sz="0" w:space="0" w:color="auto"/>
            <w:left w:val="none" w:sz="0" w:space="0" w:color="auto"/>
            <w:bottom w:val="none" w:sz="0" w:space="0" w:color="auto"/>
            <w:right w:val="none" w:sz="0" w:space="0" w:color="auto"/>
          </w:divBdr>
        </w:div>
        <w:div w:id="217210300">
          <w:marLeft w:val="0"/>
          <w:marRight w:val="0"/>
          <w:marTop w:val="0"/>
          <w:marBottom w:val="0"/>
          <w:divBdr>
            <w:top w:val="none" w:sz="0" w:space="0" w:color="auto"/>
            <w:left w:val="none" w:sz="0" w:space="0" w:color="auto"/>
            <w:bottom w:val="none" w:sz="0" w:space="0" w:color="auto"/>
            <w:right w:val="none" w:sz="0" w:space="0" w:color="auto"/>
          </w:divBdr>
        </w:div>
        <w:div w:id="275914281">
          <w:marLeft w:val="0"/>
          <w:marRight w:val="0"/>
          <w:marTop w:val="0"/>
          <w:marBottom w:val="0"/>
          <w:divBdr>
            <w:top w:val="none" w:sz="0" w:space="0" w:color="auto"/>
            <w:left w:val="none" w:sz="0" w:space="0" w:color="auto"/>
            <w:bottom w:val="none" w:sz="0" w:space="0" w:color="auto"/>
            <w:right w:val="none" w:sz="0" w:space="0" w:color="auto"/>
          </w:divBdr>
        </w:div>
        <w:div w:id="637878174">
          <w:marLeft w:val="0"/>
          <w:marRight w:val="0"/>
          <w:marTop w:val="0"/>
          <w:marBottom w:val="0"/>
          <w:divBdr>
            <w:top w:val="none" w:sz="0" w:space="0" w:color="auto"/>
            <w:left w:val="none" w:sz="0" w:space="0" w:color="auto"/>
            <w:bottom w:val="none" w:sz="0" w:space="0" w:color="auto"/>
            <w:right w:val="none" w:sz="0" w:space="0" w:color="auto"/>
          </w:divBdr>
        </w:div>
        <w:div w:id="999432796">
          <w:marLeft w:val="0"/>
          <w:marRight w:val="0"/>
          <w:marTop w:val="0"/>
          <w:marBottom w:val="0"/>
          <w:divBdr>
            <w:top w:val="none" w:sz="0" w:space="0" w:color="auto"/>
            <w:left w:val="none" w:sz="0" w:space="0" w:color="auto"/>
            <w:bottom w:val="none" w:sz="0" w:space="0" w:color="auto"/>
            <w:right w:val="none" w:sz="0" w:space="0" w:color="auto"/>
          </w:divBdr>
        </w:div>
        <w:div w:id="609556797">
          <w:marLeft w:val="0"/>
          <w:marRight w:val="0"/>
          <w:marTop w:val="0"/>
          <w:marBottom w:val="0"/>
          <w:divBdr>
            <w:top w:val="none" w:sz="0" w:space="0" w:color="auto"/>
            <w:left w:val="none" w:sz="0" w:space="0" w:color="auto"/>
            <w:bottom w:val="none" w:sz="0" w:space="0" w:color="auto"/>
            <w:right w:val="none" w:sz="0" w:space="0" w:color="auto"/>
          </w:divBdr>
        </w:div>
        <w:div w:id="1451433648">
          <w:marLeft w:val="0"/>
          <w:marRight w:val="0"/>
          <w:marTop w:val="0"/>
          <w:marBottom w:val="0"/>
          <w:divBdr>
            <w:top w:val="none" w:sz="0" w:space="0" w:color="auto"/>
            <w:left w:val="none" w:sz="0" w:space="0" w:color="auto"/>
            <w:bottom w:val="none" w:sz="0" w:space="0" w:color="auto"/>
            <w:right w:val="none" w:sz="0" w:space="0" w:color="auto"/>
          </w:divBdr>
        </w:div>
        <w:div w:id="1147630774">
          <w:marLeft w:val="0"/>
          <w:marRight w:val="0"/>
          <w:marTop w:val="0"/>
          <w:marBottom w:val="0"/>
          <w:divBdr>
            <w:top w:val="none" w:sz="0" w:space="0" w:color="auto"/>
            <w:left w:val="none" w:sz="0" w:space="0" w:color="auto"/>
            <w:bottom w:val="none" w:sz="0" w:space="0" w:color="auto"/>
            <w:right w:val="none" w:sz="0" w:space="0" w:color="auto"/>
          </w:divBdr>
        </w:div>
        <w:div w:id="492843322">
          <w:marLeft w:val="0"/>
          <w:marRight w:val="0"/>
          <w:marTop w:val="0"/>
          <w:marBottom w:val="0"/>
          <w:divBdr>
            <w:top w:val="none" w:sz="0" w:space="0" w:color="auto"/>
            <w:left w:val="none" w:sz="0" w:space="0" w:color="auto"/>
            <w:bottom w:val="none" w:sz="0" w:space="0" w:color="auto"/>
            <w:right w:val="none" w:sz="0" w:space="0" w:color="auto"/>
          </w:divBdr>
        </w:div>
        <w:div w:id="480469102">
          <w:marLeft w:val="0"/>
          <w:marRight w:val="0"/>
          <w:marTop w:val="0"/>
          <w:marBottom w:val="0"/>
          <w:divBdr>
            <w:top w:val="none" w:sz="0" w:space="0" w:color="auto"/>
            <w:left w:val="none" w:sz="0" w:space="0" w:color="auto"/>
            <w:bottom w:val="none" w:sz="0" w:space="0" w:color="auto"/>
            <w:right w:val="none" w:sz="0" w:space="0" w:color="auto"/>
          </w:divBdr>
        </w:div>
        <w:div w:id="77749130">
          <w:marLeft w:val="0"/>
          <w:marRight w:val="0"/>
          <w:marTop w:val="0"/>
          <w:marBottom w:val="0"/>
          <w:divBdr>
            <w:top w:val="none" w:sz="0" w:space="0" w:color="auto"/>
            <w:left w:val="none" w:sz="0" w:space="0" w:color="auto"/>
            <w:bottom w:val="none" w:sz="0" w:space="0" w:color="auto"/>
            <w:right w:val="none" w:sz="0" w:space="0" w:color="auto"/>
          </w:divBdr>
        </w:div>
        <w:div w:id="1922526072">
          <w:marLeft w:val="0"/>
          <w:marRight w:val="0"/>
          <w:marTop w:val="0"/>
          <w:marBottom w:val="0"/>
          <w:divBdr>
            <w:top w:val="none" w:sz="0" w:space="0" w:color="auto"/>
            <w:left w:val="none" w:sz="0" w:space="0" w:color="auto"/>
            <w:bottom w:val="none" w:sz="0" w:space="0" w:color="auto"/>
            <w:right w:val="none" w:sz="0" w:space="0" w:color="auto"/>
          </w:divBdr>
        </w:div>
        <w:div w:id="70734861">
          <w:marLeft w:val="0"/>
          <w:marRight w:val="0"/>
          <w:marTop w:val="0"/>
          <w:marBottom w:val="0"/>
          <w:divBdr>
            <w:top w:val="none" w:sz="0" w:space="0" w:color="auto"/>
            <w:left w:val="none" w:sz="0" w:space="0" w:color="auto"/>
            <w:bottom w:val="none" w:sz="0" w:space="0" w:color="auto"/>
            <w:right w:val="none" w:sz="0" w:space="0" w:color="auto"/>
          </w:divBdr>
        </w:div>
        <w:div w:id="674499157">
          <w:marLeft w:val="0"/>
          <w:marRight w:val="0"/>
          <w:marTop w:val="0"/>
          <w:marBottom w:val="0"/>
          <w:divBdr>
            <w:top w:val="none" w:sz="0" w:space="0" w:color="auto"/>
            <w:left w:val="none" w:sz="0" w:space="0" w:color="auto"/>
            <w:bottom w:val="none" w:sz="0" w:space="0" w:color="auto"/>
            <w:right w:val="none" w:sz="0" w:space="0" w:color="auto"/>
          </w:divBdr>
        </w:div>
        <w:div w:id="2074813372">
          <w:marLeft w:val="0"/>
          <w:marRight w:val="0"/>
          <w:marTop w:val="0"/>
          <w:marBottom w:val="0"/>
          <w:divBdr>
            <w:top w:val="none" w:sz="0" w:space="0" w:color="auto"/>
            <w:left w:val="none" w:sz="0" w:space="0" w:color="auto"/>
            <w:bottom w:val="none" w:sz="0" w:space="0" w:color="auto"/>
            <w:right w:val="none" w:sz="0" w:space="0" w:color="auto"/>
          </w:divBdr>
        </w:div>
        <w:div w:id="23869657">
          <w:marLeft w:val="0"/>
          <w:marRight w:val="0"/>
          <w:marTop w:val="0"/>
          <w:marBottom w:val="0"/>
          <w:divBdr>
            <w:top w:val="none" w:sz="0" w:space="0" w:color="auto"/>
            <w:left w:val="none" w:sz="0" w:space="0" w:color="auto"/>
            <w:bottom w:val="none" w:sz="0" w:space="0" w:color="auto"/>
            <w:right w:val="none" w:sz="0" w:space="0" w:color="auto"/>
          </w:divBdr>
        </w:div>
      </w:divsChild>
    </w:div>
    <w:div w:id="164172068">
      <w:bodyDiv w:val="1"/>
      <w:marLeft w:val="0"/>
      <w:marRight w:val="0"/>
      <w:marTop w:val="0"/>
      <w:marBottom w:val="0"/>
      <w:divBdr>
        <w:top w:val="none" w:sz="0" w:space="0" w:color="auto"/>
        <w:left w:val="none" w:sz="0" w:space="0" w:color="auto"/>
        <w:bottom w:val="none" w:sz="0" w:space="0" w:color="auto"/>
        <w:right w:val="none" w:sz="0" w:space="0" w:color="auto"/>
      </w:divBdr>
    </w:div>
    <w:div w:id="515383612">
      <w:bodyDiv w:val="1"/>
      <w:marLeft w:val="0"/>
      <w:marRight w:val="0"/>
      <w:marTop w:val="0"/>
      <w:marBottom w:val="0"/>
      <w:divBdr>
        <w:top w:val="none" w:sz="0" w:space="0" w:color="auto"/>
        <w:left w:val="none" w:sz="0" w:space="0" w:color="auto"/>
        <w:bottom w:val="none" w:sz="0" w:space="0" w:color="auto"/>
        <w:right w:val="none" w:sz="0" w:space="0" w:color="auto"/>
      </w:divBdr>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095705847">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466967574">
      <w:bodyDiv w:val="1"/>
      <w:marLeft w:val="0"/>
      <w:marRight w:val="0"/>
      <w:marTop w:val="0"/>
      <w:marBottom w:val="0"/>
      <w:divBdr>
        <w:top w:val="none" w:sz="0" w:space="0" w:color="auto"/>
        <w:left w:val="none" w:sz="0" w:space="0" w:color="auto"/>
        <w:bottom w:val="none" w:sz="0" w:space="0" w:color="auto"/>
        <w:right w:val="none" w:sz="0" w:space="0" w:color="auto"/>
      </w:divBdr>
      <w:divsChild>
        <w:div w:id="1359238138">
          <w:marLeft w:val="0"/>
          <w:marRight w:val="0"/>
          <w:marTop w:val="375"/>
          <w:marBottom w:val="0"/>
          <w:divBdr>
            <w:top w:val="none" w:sz="0" w:space="0" w:color="auto"/>
            <w:left w:val="none" w:sz="0" w:space="0" w:color="auto"/>
            <w:bottom w:val="none" w:sz="0" w:space="0" w:color="auto"/>
            <w:right w:val="none" w:sz="0" w:space="0" w:color="auto"/>
          </w:divBdr>
        </w:div>
        <w:div w:id="1332610055">
          <w:marLeft w:val="0"/>
          <w:marRight w:val="0"/>
          <w:marTop w:val="225"/>
          <w:marBottom w:val="0"/>
          <w:divBdr>
            <w:top w:val="none" w:sz="0" w:space="0" w:color="auto"/>
            <w:left w:val="none" w:sz="0" w:space="0" w:color="auto"/>
            <w:bottom w:val="none" w:sz="0" w:space="0" w:color="auto"/>
            <w:right w:val="none" w:sz="0" w:space="0" w:color="auto"/>
          </w:divBdr>
        </w:div>
        <w:div w:id="121971428">
          <w:marLeft w:val="0"/>
          <w:marRight w:val="0"/>
          <w:marTop w:val="225"/>
          <w:marBottom w:val="0"/>
          <w:divBdr>
            <w:top w:val="none" w:sz="0" w:space="0" w:color="auto"/>
            <w:left w:val="none" w:sz="0" w:space="0" w:color="auto"/>
            <w:bottom w:val="none" w:sz="0" w:space="0" w:color="auto"/>
            <w:right w:val="none" w:sz="0" w:space="0" w:color="auto"/>
          </w:divBdr>
          <w:divsChild>
            <w:div w:id="144275878">
              <w:marLeft w:val="0"/>
              <w:marRight w:val="0"/>
              <w:marTop w:val="375"/>
              <w:marBottom w:val="0"/>
              <w:divBdr>
                <w:top w:val="none" w:sz="0" w:space="0" w:color="auto"/>
                <w:left w:val="none" w:sz="0" w:space="0" w:color="auto"/>
                <w:bottom w:val="none" w:sz="0" w:space="0" w:color="auto"/>
                <w:right w:val="none" w:sz="0" w:space="0" w:color="auto"/>
              </w:divBdr>
            </w:div>
          </w:divsChild>
        </w:div>
        <w:div w:id="662661680">
          <w:marLeft w:val="0"/>
          <w:marRight w:val="0"/>
          <w:marTop w:val="225"/>
          <w:marBottom w:val="0"/>
          <w:divBdr>
            <w:top w:val="none" w:sz="0" w:space="0" w:color="auto"/>
            <w:left w:val="none" w:sz="0" w:space="0" w:color="auto"/>
            <w:bottom w:val="none" w:sz="0" w:space="0" w:color="auto"/>
            <w:right w:val="none" w:sz="0" w:space="0" w:color="auto"/>
          </w:divBdr>
          <w:divsChild>
            <w:div w:id="438573145">
              <w:marLeft w:val="0"/>
              <w:marRight w:val="0"/>
              <w:marTop w:val="375"/>
              <w:marBottom w:val="0"/>
              <w:divBdr>
                <w:top w:val="none" w:sz="0" w:space="0" w:color="auto"/>
                <w:left w:val="none" w:sz="0" w:space="0" w:color="auto"/>
                <w:bottom w:val="none" w:sz="0" w:space="0" w:color="auto"/>
                <w:right w:val="none" w:sz="0" w:space="0" w:color="auto"/>
              </w:divBdr>
            </w:div>
            <w:div w:id="376050108">
              <w:marLeft w:val="0"/>
              <w:marRight w:val="0"/>
              <w:marTop w:val="375"/>
              <w:marBottom w:val="0"/>
              <w:divBdr>
                <w:top w:val="none" w:sz="0" w:space="0" w:color="auto"/>
                <w:left w:val="none" w:sz="0" w:space="0" w:color="auto"/>
                <w:bottom w:val="none" w:sz="0" w:space="0" w:color="auto"/>
                <w:right w:val="none" w:sz="0" w:space="0" w:color="auto"/>
              </w:divBdr>
            </w:div>
            <w:div w:id="1902669449">
              <w:marLeft w:val="0"/>
              <w:marRight w:val="0"/>
              <w:marTop w:val="375"/>
              <w:marBottom w:val="0"/>
              <w:divBdr>
                <w:top w:val="none" w:sz="0" w:space="0" w:color="auto"/>
                <w:left w:val="none" w:sz="0" w:space="0" w:color="auto"/>
                <w:bottom w:val="none" w:sz="0" w:space="0" w:color="auto"/>
                <w:right w:val="none" w:sz="0" w:space="0" w:color="auto"/>
              </w:divBdr>
            </w:div>
            <w:div w:id="880442733">
              <w:marLeft w:val="0"/>
              <w:marRight w:val="0"/>
              <w:marTop w:val="375"/>
              <w:marBottom w:val="0"/>
              <w:divBdr>
                <w:top w:val="none" w:sz="0" w:space="0" w:color="auto"/>
                <w:left w:val="none" w:sz="0" w:space="0" w:color="auto"/>
                <w:bottom w:val="none" w:sz="0" w:space="0" w:color="auto"/>
                <w:right w:val="none" w:sz="0" w:space="0" w:color="auto"/>
              </w:divBdr>
            </w:div>
            <w:div w:id="1751346641">
              <w:marLeft w:val="0"/>
              <w:marRight w:val="0"/>
              <w:marTop w:val="375"/>
              <w:marBottom w:val="0"/>
              <w:divBdr>
                <w:top w:val="none" w:sz="0" w:space="0" w:color="auto"/>
                <w:left w:val="none" w:sz="0" w:space="0" w:color="auto"/>
                <w:bottom w:val="none" w:sz="0" w:space="0" w:color="auto"/>
                <w:right w:val="none" w:sz="0" w:space="0" w:color="auto"/>
              </w:divBdr>
            </w:div>
            <w:div w:id="378214224">
              <w:marLeft w:val="0"/>
              <w:marRight w:val="0"/>
              <w:marTop w:val="375"/>
              <w:marBottom w:val="0"/>
              <w:divBdr>
                <w:top w:val="none" w:sz="0" w:space="0" w:color="auto"/>
                <w:left w:val="none" w:sz="0" w:space="0" w:color="auto"/>
                <w:bottom w:val="none" w:sz="0" w:space="0" w:color="auto"/>
                <w:right w:val="none" w:sz="0" w:space="0" w:color="auto"/>
              </w:divBdr>
            </w:div>
            <w:div w:id="1875385653">
              <w:marLeft w:val="0"/>
              <w:marRight w:val="0"/>
              <w:marTop w:val="375"/>
              <w:marBottom w:val="0"/>
              <w:divBdr>
                <w:top w:val="none" w:sz="0" w:space="0" w:color="auto"/>
                <w:left w:val="none" w:sz="0" w:space="0" w:color="auto"/>
                <w:bottom w:val="none" w:sz="0" w:space="0" w:color="auto"/>
                <w:right w:val="none" w:sz="0" w:space="0" w:color="auto"/>
              </w:divBdr>
            </w:div>
            <w:div w:id="395907236">
              <w:marLeft w:val="0"/>
              <w:marRight w:val="0"/>
              <w:marTop w:val="375"/>
              <w:marBottom w:val="0"/>
              <w:divBdr>
                <w:top w:val="none" w:sz="0" w:space="0" w:color="auto"/>
                <w:left w:val="none" w:sz="0" w:space="0" w:color="auto"/>
                <w:bottom w:val="none" w:sz="0" w:space="0" w:color="auto"/>
                <w:right w:val="none" w:sz="0" w:space="0" w:color="auto"/>
              </w:divBdr>
            </w:div>
            <w:div w:id="1917663784">
              <w:marLeft w:val="0"/>
              <w:marRight w:val="0"/>
              <w:marTop w:val="375"/>
              <w:marBottom w:val="0"/>
              <w:divBdr>
                <w:top w:val="none" w:sz="0" w:space="0" w:color="auto"/>
                <w:left w:val="none" w:sz="0" w:space="0" w:color="auto"/>
                <w:bottom w:val="none" w:sz="0" w:space="0" w:color="auto"/>
                <w:right w:val="none" w:sz="0" w:space="0" w:color="auto"/>
              </w:divBdr>
            </w:div>
            <w:div w:id="675500476">
              <w:marLeft w:val="0"/>
              <w:marRight w:val="0"/>
              <w:marTop w:val="375"/>
              <w:marBottom w:val="0"/>
              <w:divBdr>
                <w:top w:val="none" w:sz="0" w:space="0" w:color="auto"/>
                <w:left w:val="none" w:sz="0" w:space="0" w:color="auto"/>
                <w:bottom w:val="none" w:sz="0" w:space="0" w:color="auto"/>
                <w:right w:val="none" w:sz="0" w:space="0" w:color="auto"/>
              </w:divBdr>
            </w:div>
            <w:div w:id="1247421302">
              <w:marLeft w:val="0"/>
              <w:marRight w:val="0"/>
              <w:marTop w:val="375"/>
              <w:marBottom w:val="0"/>
              <w:divBdr>
                <w:top w:val="none" w:sz="0" w:space="0" w:color="auto"/>
                <w:left w:val="none" w:sz="0" w:space="0" w:color="auto"/>
                <w:bottom w:val="none" w:sz="0" w:space="0" w:color="auto"/>
                <w:right w:val="none" w:sz="0" w:space="0" w:color="auto"/>
              </w:divBdr>
            </w:div>
            <w:div w:id="1811750522">
              <w:marLeft w:val="0"/>
              <w:marRight w:val="0"/>
              <w:marTop w:val="375"/>
              <w:marBottom w:val="0"/>
              <w:divBdr>
                <w:top w:val="none" w:sz="0" w:space="0" w:color="auto"/>
                <w:left w:val="none" w:sz="0" w:space="0" w:color="auto"/>
                <w:bottom w:val="none" w:sz="0" w:space="0" w:color="auto"/>
                <w:right w:val="none" w:sz="0" w:space="0" w:color="auto"/>
              </w:divBdr>
            </w:div>
            <w:div w:id="11428471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795052748">
      <w:bodyDiv w:val="1"/>
      <w:marLeft w:val="0"/>
      <w:marRight w:val="0"/>
      <w:marTop w:val="0"/>
      <w:marBottom w:val="0"/>
      <w:divBdr>
        <w:top w:val="none" w:sz="0" w:space="0" w:color="auto"/>
        <w:left w:val="none" w:sz="0" w:space="0" w:color="auto"/>
        <w:bottom w:val="none" w:sz="0" w:space="0" w:color="auto"/>
        <w:right w:val="none" w:sz="0" w:space="0" w:color="auto"/>
      </w:divBdr>
    </w:div>
    <w:div w:id="20090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lib.ru/yurisprudencija/ugolovnyi_process_konspekt_lekcii/p7.php" TargetMode="External"/><Relationship Id="rId5" Type="http://schemas.openxmlformats.org/officeDocument/2006/relationships/hyperlink" Target="http://www.uhlib.ru/yurisprudencija/ugolovnyi_process_konspekt_lekcii/p7.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12</cp:revision>
  <dcterms:created xsi:type="dcterms:W3CDTF">2020-04-06T14:30:00Z</dcterms:created>
  <dcterms:modified xsi:type="dcterms:W3CDTF">2020-04-18T07:54:00Z</dcterms:modified>
</cp:coreProperties>
</file>