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FC" w:rsidRPr="00204FB4" w:rsidRDefault="00270BFC" w:rsidP="001F2A61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</w:t>
      </w:r>
      <w:r w:rsidR="00204FB4">
        <w:rPr>
          <w:sz w:val="28"/>
          <w:szCs w:val="28"/>
          <w:u w:val="single"/>
        </w:rPr>
        <w:t xml:space="preserve"> 38.01.03 Контролер банка</w:t>
      </w:r>
    </w:p>
    <w:p w:rsidR="00270BFC" w:rsidRPr="00145A43" w:rsidRDefault="00270BFC" w:rsidP="001F2A61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дисциплины</w:t>
      </w:r>
      <w:r w:rsidR="00145A43">
        <w:rPr>
          <w:sz w:val="28"/>
          <w:szCs w:val="28"/>
        </w:rPr>
        <w:t xml:space="preserve"> </w:t>
      </w:r>
      <w:r w:rsidR="00145A43">
        <w:rPr>
          <w:sz w:val="28"/>
          <w:szCs w:val="28"/>
          <w:u w:val="single"/>
        </w:rPr>
        <w:t>Основы бухгалтерского учет</w:t>
      </w:r>
      <w:r w:rsidR="00074037">
        <w:rPr>
          <w:sz w:val="28"/>
          <w:szCs w:val="28"/>
          <w:u w:val="single"/>
        </w:rPr>
        <w:t>а</w:t>
      </w:r>
      <w:r w:rsidR="00145A43">
        <w:rPr>
          <w:sz w:val="28"/>
          <w:szCs w:val="28"/>
          <w:u w:val="single"/>
        </w:rPr>
        <w:t xml:space="preserve"> в банках </w:t>
      </w:r>
    </w:p>
    <w:p w:rsidR="00270BFC" w:rsidRPr="00145A43" w:rsidRDefault="00270BFC" w:rsidP="001F2A61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ФИО преподавателя _</w:t>
      </w:r>
      <w:proofErr w:type="spellStart"/>
      <w:r w:rsidR="00145A43">
        <w:rPr>
          <w:sz w:val="28"/>
          <w:szCs w:val="28"/>
          <w:u w:val="single"/>
        </w:rPr>
        <w:t>Колодняя</w:t>
      </w:r>
      <w:proofErr w:type="spellEnd"/>
      <w:r w:rsidR="00145A43">
        <w:rPr>
          <w:sz w:val="28"/>
          <w:szCs w:val="28"/>
          <w:u w:val="single"/>
        </w:rPr>
        <w:t xml:space="preserve"> Е.А.</w:t>
      </w:r>
    </w:p>
    <w:p w:rsidR="00270BFC" w:rsidRDefault="00270BFC" w:rsidP="001F2A6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145A43" w:rsidRPr="00145A43">
        <w:rPr>
          <w:sz w:val="28"/>
          <w:szCs w:val="28"/>
          <w:u w:val="single"/>
        </w:rPr>
        <w:t>1 курс</w:t>
      </w:r>
    </w:p>
    <w:p w:rsidR="00145A43" w:rsidRDefault="00270BFC" w:rsidP="001F2A61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 _</w:t>
      </w:r>
      <w:r w:rsidR="00145A43">
        <w:rPr>
          <w:sz w:val="28"/>
          <w:szCs w:val="28"/>
          <w:u w:val="single"/>
        </w:rPr>
        <w:t>19КБ-11</w:t>
      </w:r>
      <w:r w:rsidRPr="0071151D">
        <w:rPr>
          <w:i/>
          <w:sz w:val="28"/>
          <w:szCs w:val="28"/>
        </w:rPr>
        <w:t xml:space="preserve"> </w:t>
      </w:r>
    </w:p>
    <w:p w:rsidR="001F2A61" w:rsidRDefault="00270BFC" w:rsidP="001F2A61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Тема № </w:t>
      </w:r>
      <w:r w:rsidR="00231B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F2A61" w:rsidRPr="001F2A61">
        <w:rPr>
          <w:b/>
        </w:rPr>
        <w:t>ОРГАНИЗАЦИЯ И УЧЕТ ДЕПОЗИТНЫХ ОПЕРАЦИЙ</w:t>
      </w:r>
    </w:p>
    <w:p w:rsidR="00270BFC" w:rsidRDefault="00270BFC" w:rsidP="001F2A6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1F2A61" w:rsidRPr="001F2A61" w:rsidRDefault="001F2A61" w:rsidP="001F2A61">
      <w:pPr>
        <w:spacing w:line="360" w:lineRule="auto"/>
        <w:ind w:firstLine="720"/>
        <w:jc w:val="both"/>
        <w:outlineLvl w:val="0"/>
        <w:rPr>
          <w:sz w:val="28"/>
        </w:rPr>
      </w:pPr>
      <w:r w:rsidRPr="001F2A61">
        <w:rPr>
          <w:sz w:val="28"/>
        </w:rPr>
        <w:t>1.Учет депозитов юридических лиц</w:t>
      </w:r>
    </w:p>
    <w:p w:rsidR="001F2A61" w:rsidRPr="001F2A61" w:rsidRDefault="001F2A61" w:rsidP="001F2A61">
      <w:pPr>
        <w:spacing w:line="360" w:lineRule="auto"/>
        <w:ind w:firstLine="720"/>
        <w:jc w:val="both"/>
        <w:outlineLvl w:val="0"/>
        <w:rPr>
          <w:sz w:val="28"/>
        </w:rPr>
      </w:pPr>
      <w:r w:rsidRPr="001F2A61">
        <w:rPr>
          <w:sz w:val="28"/>
        </w:rPr>
        <w:t>2. Учет депозитных операций по вкладам населения</w:t>
      </w:r>
    </w:p>
    <w:p w:rsidR="001F2A61" w:rsidRPr="001F2A61" w:rsidRDefault="001F2A61" w:rsidP="001F2A61">
      <w:pPr>
        <w:spacing w:line="360" w:lineRule="auto"/>
        <w:ind w:firstLine="720"/>
        <w:jc w:val="both"/>
        <w:outlineLvl w:val="0"/>
        <w:rPr>
          <w:sz w:val="28"/>
        </w:rPr>
      </w:pPr>
      <w:r w:rsidRPr="001F2A61">
        <w:rPr>
          <w:sz w:val="28"/>
        </w:rPr>
        <w:t>3. Особенности и характеристика выпуска сберегательных сертификатов, учет операций.</w:t>
      </w:r>
    </w:p>
    <w:p w:rsidR="001F2A61" w:rsidRPr="001F2A61" w:rsidRDefault="001F2A61" w:rsidP="001F2A61">
      <w:pPr>
        <w:spacing w:line="360" w:lineRule="auto"/>
        <w:ind w:firstLine="720"/>
        <w:jc w:val="both"/>
        <w:outlineLvl w:val="0"/>
        <w:rPr>
          <w:sz w:val="28"/>
        </w:rPr>
      </w:pPr>
      <w:r w:rsidRPr="001F2A61">
        <w:rPr>
          <w:sz w:val="28"/>
        </w:rPr>
        <w:t>4. Учет выпуска депозитных сертификатов банком.</w:t>
      </w:r>
    </w:p>
    <w:p w:rsidR="00270BFC" w:rsidRDefault="00270BFC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>Указание Банка России от 16.01.2014 №1379-У «Об оценке финансовой устойчивости банка в целях признания ее достаточной для участия в системе страхования вкладов»;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Указание Банка России от 31.03.2017 №766-У «О критериях определения финансового состояния кредитных организаций»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Указание от 16 января 2014 г. №1379-У «Об оценке финансовой устойчивости банка в целях признания ее достаточной для участия в системе страхования вкладов»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Банковский курс. Корпоративное издание банка Москвы №3 2012Деньги. Кредит. Банки: учеб. / под ред. В.В. Иванова, Э Б.И. Соколова. - М.: Проспект, 2012. - 848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Банковское дело // под редакцией Жукова Е.Ф., </w:t>
      </w:r>
      <w:proofErr w:type="spellStart"/>
      <w:r w:rsidRPr="006434CF">
        <w:rPr>
          <w:color w:val="000000"/>
        </w:rPr>
        <w:t>Эриашвили</w:t>
      </w:r>
      <w:proofErr w:type="spellEnd"/>
      <w:r w:rsidRPr="006434CF">
        <w:rPr>
          <w:color w:val="000000"/>
        </w:rPr>
        <w:t> Н.Д.М.: ЮНИТИ, 2012. - 575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proofErr w:type="spellStart"/>
      <w:r w:rsidRPr="006434CF">
        <w:rPr>
          <w:color w:val="000000"/>
        </w:rPr>
        <w:t>Братко</w:t>
      </w:r>
      <w:proofErr w:type="spellEnd"/>
      <w:r w:rsidRPr="006434CF">
        <w:rPr>
          <w:color w:val="000000"/>
        </w:rPr>
        <w:t> А.Г. Банковское право России. М.: Дело, 2015. - 650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>Воронин А.С. Стратегическое планирование и управление рисками в коммерческом банке // «Управление в кредитной организации», 2017, №1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>Гриценко Р.А. Обеспечение экономической безопасности банковской системы // http://www.bankir.ru/analytics/nadzor/7/27384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proofErr w:type="spellStart"/>
      <w:r w:rsidRPr="006434CF">
        <w:rPr>
          <w:color w:val="000000"/>
        </w:rPr>
        <w:t>Гуманков</w:t>
      </w:r>
      <w:proofErr w:type="spellEnd"/>
      <w:r w:rsidRPr="006434CF">
        <w:rPr>
          <w:color w:val="000000"/>
        </w:rPr>
        <w:t xml:space="preserve"> К. Экспресс-кредитование // «</w:t>
      </w:r>
      <w:proofErr w:type="spellStart"/>
      <w:r w:rsidRPr="006434CF">
        <w:rPr>
          <w:color w:val="000000"/>
        </w:rPr>
        <w:t>Финанс</w:t>
      </w:r>
      <w:proofErr w:type="spellEnd"/>
      <w:r w:rsidRPr="006434CF">
        <w:rPr>
          <w:color w:val="000000"/>
        </w:rPr>
        <w:t>» №25 (115) 18-24 июля 2015 г.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</w:t>
      </w:r>
      <w:proofErr w:type="spellStart"/>
      <w:r w:rsidRPr="006434CF">
        <w:rPr>
          <w:color w:val="000000"/>
        </w:rPr>
        <w:t>Гардинер</w:t>
      </w:r>
      <w:proofErr w:type="spellEnd"/>
      <w:r w:rsidRPr="006434CF">
        <w:rPr>
          <w:color w:val="000000"/>
        </w:rPr>
        <w:t xml:space="preserve"> Б. Природа риска. // Страховое дело, №6, 2014. - с. 41-44.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Грабовый П.Г., Петрова С.Н., и др. Риски в современном бизнесе. М.:</w:t>
      </w:r>
      <w:proofErr w:type="spellStart"/>
      <w:r w:rsidRPr="006434CF">
        <w:rPr>
          <w:color w:val="000000"/>
        </w:rPr>
        <w:t>Изд</w:t>
      </w:r>
      <w:proofErr w:type="spellEnd"/>
      <w:r w:rsidRPr="006434CF">
        <w:rPr>
          <w:color w:val="000000"/>
        </w:rPr>
        <w:t>. «</w:t>
      </w:r>
      <w:proofErr w:type="spellStart"/>
      <w:r w:rsidRPr="006434CF">
        <w:rPr>
          <w:color w:val="000000"/>
        </w:rPr>
        <w:t>Аланс</w:t>
      </w:r>
      <w:proofErr w:type="spellEnd"/>
      <w:r w:rsidRPr="006434CF">
        <w:rPr>
          <w:color w:val="000000"/>
        </w:rPr>
        <w:t>», 2016. - 200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</w:t>
      </w:r>
      <w:proofErr w:type="spellStart"/>
      <w:r w:rsidRPr="006434CF">
        <w:rPr>
          <w:color w:val="000000"/>
        </w:rPr>
        <w:t>Гранатуров</w:t>
      </w:r>
      <w:proofErr w:type="spellEnd"/>
      <w:r w:rsidRPr="006434CF">
        <w:rPr>
          <w:color w:val="000000"/>
        </w:rPr>
        <w:t xml:space="preserve"> В.М. «Экономический риск: сущность, методы измерения, пути снижения»: Учебное пособие. - 2-е изд., </w:t>
      </w:r>
      <w:proofErr w:type="spellStart"/>
      <w:r w:rsidRPr="006434CF">
        <w:rPr>
          <w:color w:val="000000"/>
        </w:rPr>
        <w:t>перераб</w:t>
      </w:r>
      <w:proofErr w:type="spellEnd"/>
      <w:r w:rsidRPr="006434CF">
        <w:rPr>
          <w:color w:val="000000"/>
        </w:rPr>
        <w:t>. и доп. - М.: Издательство «Дело и сервис», 2015. - 160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</w:t>
      </w:r>
      <w:proofErr w:type="spellStart"/>
      <w:r w:rsidRPr="006434CF">
        <w:rPr>
          <w:color w:val="000000"/>
        </w:rPr>
        <w:t>Грюнинг</w:t>
      </w:r>
      <w:proofErr w:type="spellEnd"/>
      <w:r w:rsidRPr="006434CF">
        <w:rPr>
          <w:color w:val="000000"/>
        </w:rPr>
        <w:t xml:space="preserve"> Х. </w:t>
      </w:r>
      <w:proofErr w:type="spellStart"/>
      <w:r w:rsidRPr="006434CF">
        <w:rPr>
          <w:color w:val="000000"/>
        </w:rPr>
        <w:t>ван</w:t>
      </w:r>
      <w:proofErr w:type="spellEnd"/>
      <w:r w:rsidRPr="006434CF">
        <w:rPr>
          <w:color w:val="000000"/>
        </w:rPr>
        <w:t xml:space="preserve">, </w:t>
      </w:r>
      <w:proofErr w:type="spellStart"/>
      <w:r w:rsidRPr="006434CF">
        <w:rPr>
          <w:color w:val="000000"/>
        </w:rPr>
        <w:t>Брайович</w:t>
      </w:r>
      <w:proofErr w:type="spellEnd"/>
      <w:r w:rsidRPr="006434CF">
        <w:rPr>
          <w:color w:val="000000"/>
        </w:rPr>
        <w:t xml:space="preserve"> </w:t>
      </w:r>
      <w:proofErr w:type="spellStart"/>
      <w:r w:rsidRPr="006434CF">
        <w:rPr>
          <w:color w:val="000000"/>
        </w:rPr>
        <w:t>Братанович</w:t>
      </w:r>
      <w:proofErr w:type="spellEnd"/>
      <w:r w:rsidRPr="006434CF">
        <w:rPr>
          <w:color w:val="000000"/>
        </w:rPr>
        <w:t xml:space="preserve"> С. Анализ банковских рисков. Система оценки корпоративного управления и управления финансовым риском. Пер. с англ. публикации МБРР (Всемирного банка). М.: Весь мир, 2017. - 304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Давыдов Р.А. Управление кредитными рисками и методы их оценки при кредитовании // «Банковское кредитование», 2017, №2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lastRenderedPageBreak/>
        <w:t xml:space="preserve"> Зайцева О.А. Базель II. Первый компонент - стандартизированный подход к оценке кредитного риска // Регламентация банковских операций. Документы и комментарии. 2017. №2 (98).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</w:t>
      </w:r>
      <w:proofErr w:type="spellStart"/>
      <w:r w:rsidRPr="006434CF">
        <w:rPr>
          <w:color w:val="000000"/>
        </w:rPr>
        <w:t>Загорий</w:t>
      </w:r>
      <w:proofErr w:type="spellEnd"/>
      <w:r w:rsidRPr="006434CF">
        <w:rPr>
          <w:color w:val="000000"/>
        </w:rPr>
        <w:t> Г.В. О методах оценки кредитного риска. // Деньги и кредит. 2014. №6. С. 31-34.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>Ковалев В.В., Ковалев Вит. В. Финансы организаций (предприятий): учебник. - М. Проспект, 2015. - 352 с.</w:t>
      </w:r>
    </w:p>
    <w:p w:rsidR="00145A43" w:rsidRPr="006434CF" w:rsidRDefault="00145A43" w:rsidP="00B87E5B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</w:rPr>
      </w:pPr>
      <w:r w:rsidRPr="006434CF">
        <w:rPr>
          <w:color w:val="000000"/>
        </w:rPr>
        <w:t xml:space="preserve"> Ковалев П.Н. Методы банковского риск-менеджмента на этапе идентификации и оценки последствий от наступления рисков // «Управление в кредитной организации», 2017, №3</w:t>
      </w:r>
    </w:p>
    <w:p w:rsidR="00145A43" w:rsidRDefault="00145A43" w:rsidP="00270BFC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270BFC" w:rsidRPr="00E3522C" w:rsidRDefault="00270BFC" w:rsidP="00270BFC">
      <w:pPr>
        <w:spacing w:line="360" w:lineRule="auto"/>
        <w:ind w:firstLine="720"/>
        <w:jc w:val="center"/>
        <w:rPr>
          <w:sz w:val="28"/>
          <w:szCs w:val="28"/>
        </w:rPr>
      </w:pPr>
      <w:r w:rsidRPr="006434CF">
        <w:rPr>
          <w:sz w:val="28"/>
          <w:szCs w:val="28"/>
          <w:highlight w:val="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92226" w:rsidRPr="006434CF" w:rsidRDefault="00992226" w:rsidP="006434CF">
      <w:pPr>
        <w:spacing w:after="300"/>
        <w:ind w:left="207"/>
        <w:outlineLvl w:val="0"/>
        <w:rPr>
          <w:b/>
          <w:bCs/>
          <w:kern w:val="36"/>
          <w:sz w:val="28"/>
          <w:szCs w:val="36"/>
        </w:rPr>
      </w:pPr>
      <w:r w:rsidRPr="006434CF">
        <w:rPr>
          <w:b/>
          <w:bCs/>
          <w:kern w:val="36"/>
          <w:sz w:val="28"/>
          <w:szCs w:val="36"/>
        </w:rPr>
        <w:t>Тест</w:t>
      </w:r>
      <w:r w:rsidR="00074037">
        <w:rPr>
          <w:b/>
          <w:bCs/>
          <w:kern w:val="36"/>
          <w:sz w:val="28"/>
          <w:szCs w:val="36"/>
        </w:rPr>
        <w:t>: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1.Баланс банка включает в себя столько разделов:</w:t>
      </w:r>
    </w:p>
    <w:p w:rsidR="001F2A61" w:rsidRPr="001F2A61" w:rsidRDefault="001F2A61" w:rsidP="001F2A61">
      <w:pPr>
        <w:pStyle w:val="a5"/>
        <w:shd w:val="clear" w:color="auto" w:fill="FFFFFF"/>
        <w:spacing w:after="375"/>
        <w:ind w:left="0"/>
        <w:jc w:val="both"/>
        <w:rPr>
          <w:sz w:val="28"/>
        </w:rPr>
      </w:pPr>
      <w:r w:rsidRPr="001F2A61">
        <w:rPr>
          <w:sz w:val="28"/>
        </w:rPr>
        <w:t xml:space="preserve">а) 7 </w:t>
      </w:r>
    </w:p>
    <w:p w:rsidR="001F2A61" w:rsidRPr="001F2A61" w:rsidRDefault="001F2A61" w:rsidP="001F2A61">
      <w:pPr>
        <w:pStyle w:val="a5"/>
        <w:shd w:val="clear" w:color="auto" w:fill="FFFFFF"/>
        <w:spacing w:after="375"/>
        <w:ind w:left="0"/>
        <w:jc w:val="both"/>
        <w:rPr>
          <w:sz w:val="28"/>
        </w:rPr>
      </w:pPr>
      <w:r w:rsidRPr="001F2A61">
        <w:rPr>
          <w:sz w:val="28"/>
        </w:rPr>
        <w:t>б) 5</w:t>
      </w:r>
    </w:p>
    <w:p w:rsidR="001F2A61" w:rsidRPr="001F2A61" w:rsidRDefault="001F2A61" w:rsidP="001F2A61">
      <w:pPr>
        <w:pStyle w:val="a5"/>
        <w:shd w:val="clear" w:color="auto" w:fill="FFFFFF"/>
        <w:spacing w:after="375"/>
        <w:ind w:left="0"/>
        <w:jc w:val="both"/>
        <w:rPr>
          <w:sz w:val="28"/>
        </w:rPr>
      </w:pPr>
      <w:r w:rsidRPr="001F2A61">
        <w:rPr>
          <w:sz w:val="28"/>
        </w:rPr>
        <w:t>в) 6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2. На счетах депо отражаются: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а) кредиты и средства, предоставленные Минфину России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 xml:space="preserve">б) депозитарные операции с </w:t>
      </w:r>
      <w:r w:rsidR="0075635F">
        <w:rPr>
          <w:sz w:val="28"/>
        </w:rPr>
        <w:t xml:space="preserve">ценными эмиссионными бумагами </w:t>
      </w:r>
      <w:bookmarkStart w:id="0" w:name="_GoBack"/>
      <w:bookmarkEnd w:id="0"/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в) договорные условия депозитов, вкладов, прочих привлеченных средств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3. Базовая модель баланса коммерческого банка выглядит таким образом: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а) актив &gt; пассив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б) пассив &gt; актив</w:t>
      </w:r>
    </w:p>
    <w:p w:rsidR="001F2A61" w:rsidRPr="001F2A61" w:rsidRDefault="0075635F" w:rsidP="001F2A61">
      <w:pPr>
        <w:shd w:val="clear" w:color="auto" w:fill="FFFFFF"/>
        <w:spacing w:after="375"/>
        <w:jc w:val="both"/>
        <w:rPr>
          <w:sz w:val="28"/>
        </w:rPr>
      </w:pPr>
      <w:r>
        <w:rPr>
          <w:sz w:val="28"/>
        </w:rPr>
        <w:t xml:space="preserve">в) актив = пассив 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4. В целях исключения злоупотреблений со средствами клиентов полномочия работников кассы и бухгалтерии:</w:t>
      </w:r>
    </w:p>
    <w:p w:rsidR="001F2A61" w:rsidRPr="001F2A61" w:rsidRDefault="0075635F" w:rsidP="001F2A61">
      <w:pPr>
        <w:shd w:val="clear" w:color="auto" w:fill="FFFFFF"/>
        <w:spacing w:after="375"/>
        <w:jc w:val="both"/>
        <w:rPr>
          <w:sz w:val="28"/>
        </w:rPr>
      </w:pPr>
      <w:r>
        <w:rPr>
          <w:sz w:val="28"/>
        </w:rPr>
        <w:t xml:space="preserve">а) разделены 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б) дублируют друг друга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lastRenderedPageBreak/>
        <w:t>в) совмещены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5. Из представленного ниже, к принципам построения баланса банка можно отнести: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а) при построении баланса нет необходимости в обеспечении достоверности данных и наглядности их изображения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б) баланс должен иметь разрозненную схему построения для всех балансовых учреждений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в) баланс должен иметь экономически и логически обоснованн</w:t>
      </w:r>
      <w:r w:rsidR="0075635F">
        <w:rPr>
          <w:sz w:val="28"/>
        </w:rPr>
        <w:t xml:space="preserve">ые принципы группировки статей 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6. Из представленного ниже, к принципам построения баланса банка можно отнести: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а) баланс должен иметь разрозненную схему построения для всех балансовых учреждений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 xml:space="preserve">б) баланс должен быть </w:t>
      </w:r>
      <w:r w:rsidR="0075635F">
        <w:rPr>
          <w:sz w:val="28"/>
        </w:rPr>
        <w:t xml:space="preserve">легко читаем и предельно ясен 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в) при построении баланса нет необходимости в обеспечении достоверности данных и наглядности их изображения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7. Сто система регистрации и обобщения информации о совершаемых налогоплательщиком однородных операциях, приводящих к возникновению доходов или расходов, учитываемых при исчислении налоговой базы в соответствии с порядком, установленным НК РФ: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а) налоговая декларация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б) бухгалтерский учет</w:t>
      </w:r>
    </w:p>
    <w:p w:rsidR="001F2A61" w:rsidRPr="001F2A61" w:rsidRDefault="0075635F" w:rsidP="001F2A61">
      <w:pPr>
        <w:shd w:val="clear" w:color="auto" w:fill="FFFFFF"/>
        <w:spacing w:after="375"/>
        <w:jc w:val="both"/>
        <w:rPr>
          <w:sz w:val="28"/>
        </w:rPr>
      </w:pPr>
      <w:r>
        <w:rPr>
          <w:sz w:val="28"/>
        </w:rPr>
        <w:t xml:space="preserve">в) налоговый учет 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 xml:space="preserve">8. Данные бухгалтерского учета используются Центральным банком России </w:t>
      </w:r>
      <w:proofErr w:type="gramStart"/>
      <w:r w:rsidRPr="001F2A61">
        <w:rPr>
          <w:sz w:val="28"/>
        </w:rPr>
        <w:t>для</w:t>
      </w:r>
      <w:proofErr w:type="gramEnd"/>
      <w:r w:rsidRPr="001F2A61">
        <w:rPr>
          <w:sz w:val="28"/>
        </w:rPr>
        <w:t>: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а) регулирования банко</w:t>
      </w:r>
      <w:r w:rsidR="0075635F">
        <w:rPr>
          <w:sz w:val="28"/>
        </w:rPr>
        <w:t xml:space="preserve">вской деятельности 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lastRenderedPageBreak/>
        <w:t>б) определения величины собственных средств, предоставленных кредитной организации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в) оценки возможности получить часть прибыли в виде дивидендного дохода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9. Агентами валютного контроля в РФ являются: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а) нерезиденты, осуществляющие валютные операции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б) физические лица</w:t>
      </w:r>
    </w:p>
    <w:p w:rsidR="001F2A61" w:rsidRPr="001F2A61" w:rsidRDefault="0075635F" w:rsidP="001F2A61">
      <w:pPr>
        <w:shd w:val="clear" w:color="auto" w:fill="FFFFFF"/>
        <w:spacing w:after="375"/>
        <w:jc w:val="both"/>
        <w:rPr>
          <w:sz w:val="28"/>
        </w:rPr>
      </w:pPr>
      <w:r>
        <w:rPr>
          <w:sz w:val="28"/>
        </w:rPr>
        <w:t xml:space="preserve">в) уполномоченные банки 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10. Как называется принцип построения Плана счетов банковского учета, предполагающий, что активы и пассивы учитываются по их первоначальной стоимости на момент приобретения или возникновения: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а) открытость</w:t>
      </w:r>
    </w:p>
    <w:p w:rsidR="001F2A61" w:rsidRPr="001F2A61" w:rsidRDefault="0075635F" w:rsidP="001F2A61">
      <w:pPr>
        <w:shd w:val="clear" w:color="auto" w:fill="FFFFFF"/>
        <w:spacing w:after="375"/>
        <w:jc w:val="both"/>
        <w:rPr>
          <w:sz w:val="28"/>
        </w:rPr>
      </w:pPr>
      <w:r>
        <w:rPr>
          <w:sz w:val="28"/>
        </w:rPr>
        <w:t xml:space="preserve">б) «единица измерения» </w:t>
      </w:r>
    </w:p>
    <w:p w:rsidR="001F2A61" w:rsidRPr="001F2A61" w:rsidRDefault="001F2A61" w:rsidP="001F2A61">
      <w:pPr>
        <w:shd w:val="clear" w:color="auto" w:fill="FFFFFF"/>
        <w:spacing w:after="375"/>
        <w:jc w:val="both"/>
        <w:rPr>
          <w:sz w:val="28"/>
        </w:rPr>
      </w:pPr>
      <w:r w:rsidRPr="001F2A61">
        <w:rPr>
          <w:sz w:val="28"/>
        </w:rPr>
        <w:t>в) непрерывность деятельности</w:t>
      </w:r>
    </w:p>
    <w:p w:rsidR="006434CF" w:rsidRPr="006434CF" w:rsidRDefault="00074037" w:rsidP="00074037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6434CF">
        <w:rPr>
          <w:color w:val="FF0000"/>
          <w:sz w:val="32"/>
          <w:szCs w:val="28"/>
          <w:highlight w:val="yellow"/>
        </w:rPr>
        <w:t xml:space="preserve"> </w:t>
      </w:r>
      <w:r w:rsidR="006434CF" w:rsidRPr="006434CF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="006434CF" w:rsidRPr="006434CF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="006434CF" w:rsidRPr="006434CF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="006434CF"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6434CF"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434CF" w:rsidRPr="006434CF" w:rsidRDefault="006434CF" w:rsidP="006434CF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6434CF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434CF" w:rsidRPr="006434CF" w:rsidRDefault="006434CF" w:rsidP="006434CF">
      <w:pPr>
        <w:spacing w:line="360" w:lineRule="auto"/>
        <w:ind w:left="360"/>
        <w:jc w:val="center"/>
        <w:rPr>
          <w:b/>
          <w:i/>
          <w:color w:val="FF0000"/>
          <w:sz w:val="32"/>
          <w:szCs w:val="28"/>
        </w:rPr>
      </w:pPr>
      <w:proofErr w:type="gramStart"/>
      <w:r w:rsidRPr="006434CF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6434CF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6434CF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6434CF">
        <w:rPr>
          <w:b/>
          <w:i/>
          <w:color w:val="FF0000"/>
          <w:sz w:val="32"/>
          <w:szCs w:val="28"/>
          <w:highlight w:val="yellow"/>
        </w:rPr>
        <w:t xml:space="preserve"> Иванов_1)</w:t>
      </w:r>
    </w:p>
    <w:p w:rsidR="006434CF" w:rsidRPr="006434CF" w:rsidRDefault="006434CF" w:rsidP="006434CF">
      <w:pPr>
        <w:spacing w:line="360" w:lineRule="auto"/>
        <w:ind w:left="360"/>
        <w:jc w:val="center"/>
        <w:rPr>
          <w:sz w:val="28"/>
          <w:szCs w:val="28"/>
        </w:rPr>
      </w:pPr>
      <w:r w:rsidRPr="006434CF">
        <w:rPr>
          <w:sz w:val="28"/>
          <w:szCs w:val="28"/>
        </w:rPr>
        <w:t>Уважаемые студенты,</w:t>
      </w:r>
    </w:p>
    <w:p w:rsidR="00EE6F46" w:rsidRDefault="006434CF" w:rsidP="006434CF">
      <w:pPr>
        <w:spacing w:line="360" w:lineRule="auto"/>
        <w:ind w:left="360"/>
        <w:jc w:val="both"/>
      </w:pPr>
      <w:r w:rsidRPr="006434CF">
        <w:rPr>
          <w:sz w:val="28"/>
          <w:szCs w:val="28"/>
        </w:rPr>
        <w:t>выполненные задания необходимо отправить на электронную почту</w:t>
      </w:r>
    </w:p>
    <w:p w:rsidR="0051456D" w:rsidRPr="00583D8F" w:rsidRDefault="0051456D" w:rsidP="00145A43">
      <w:pPr>
        <w:spacing w:line="360" w:lineRule="auto"/>
        <w:ind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Оправлять на почту - </w:t>
      </w:r>
      <w:hyperlink r:id="rId6" w:history="1">
        <w:r w:rsidR="00583D8F" w:rsidRPr="00EE6163">
          <w:rPr>
            <w:rStyle w:val="a6"/>
            <w:b/>
            <w:sz w:val="32"/>
            <w:highlight w:val="yellow"/>
            <w:lang w:val="en-US"/>
          </w:rPr>
          <w:t>klena</w:t>
        </w:r>
        <w:r w:rsidR="00583D8F" w:rsidRPr="00EE6163">
          <w:rPr>
            <w:rStyle w:val="a6"/>
            <w:b/>
            <w:sz w:val="32"/>
            <w:highlight w:val="yellow"/>
          </w:rPr>
          <w:t>017@</w:t>
        </w:r>
        <w:r w:rsidR="00583D8F" w:rsidRPr="00EE6163">
          <w:rPr>
            <w:rStyle w:val="a6"/>
            <w:b/>
            <w:sz w:val="32"/>
            <w:highlight w:val="yellow"/>
            <w:lang w:val="en-US"/>
          </w:rPr>
          <w:t>bk</w:t>
        </w:r>
        <w:r w:rsidR="00583D8F" w:rsidRPr="00EE6163">
          <w:rPr>
            <w:rStyle w:val="a6"/>
            <w:b/>
            <w:sz w:val="32"/>
            <w:highlight w:val="yellow"/>
          </w:rPr>
          <w:t>.</w:t>
        </w:r>
        <w:proofErr w:type="spellStart"/>
        <w:r w:rsidR="00583D8F" w:rsidRPr="00EE6163">
          <w:rPr>
            <w:rStyle w:val="a6"/>
            <w:b/>
            <w:sz w:val="32"/>
            <w:highlight w:val="yellow"/>
            <w:lang w:val="en-US"/>
          </w:rPr>
          <w:t>ru</w:t>
        </w:r>
        <w:proofErr w:type="spellEnd"/>
      </w:hyperlink>
      <w:r w:rsidR="00583D8F">
        <w:rPr>
          <w:b/>
          <w:sz w:val="32"/>
          <w:u w:val="single"/>
        </w:rPr>
        <w:t xml:space="preserve"> до </w:t>
      </w:r>
      <w:r w:rsidR="00074037">
        <w:rPr>
          <w:b/>
          <w:sz w:val="32"/>
          <w:u w:val="single"/>
        </w:rPr>
        <w:t>10.04</w:t>
      </w:r>
      <w:r w:rsidR="00583D8F">
        <w:rPr>
          <w:b/>
          <w:sz w:val="32"/>
          <w:u w:val="single"/>
        </w:rPr>
        <w:t>.2020</w:t>
      </w:r>
    </w:p>
    <w:p w:rsidR="00583D8F" w:rsidRPr="0051456D" w:rsidRDefault="00583D8F">
      <w:pPr>
        <w:spacing w:line="360" w:lineRule="auto"/>
        <w:ind w:firstLine="720"/>
        <w:jc w:val="both"/>
        <w:rPr>
          <w:b/>
          <w:sz w:val="28"/>
          <w:u w:val="single"/>
        </w:rPr>
      </w:pPr>
    </w:p>
    <w:sectPr w:rsidR="00583D8F" w:rsidRPr="0051456D" w:rsidSect="0007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9A1"/>
    <w:multiLevelType w:val="multilevel"/>
    <w:tmpl w:val="B40E29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F7A99"/>
    <w:multiLevelType w:val="multilevel"/>
    <w:tmpl w:val="316EA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F2977"/>
    <w:multiLevelType w:val="multilevel"/>
    <w:tmpl w:val="F16A12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96CD5"/>
    <w:multiLevelType w:val="multilevel"/>
    <w:tmpl w:val="EF868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42227"/>
    <w:multiLevelType w:val="multilevel"/>
    <w:tmpl w:val="D292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66275"/>
    <w:multiLevelType w:val="hybridMultilevel"/>
    <w:tmpl w:val="D76CE7C8"/>
    <w:lvl w:ilvl="0" w:tplc="6C1CF928">
      <w:start w:val="2"/>
      <w:numFmt w:val="decimal"/>
      <w:lvlText w:val="%1."/>
      <w:lvlJc w:val="left"/>
      <w:pPr>
        <w:ind w:left="945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1F0A"/>
    <w:multiLevelType w:val="multilevel"/>
    <w:tmpl w:val="08D402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F4C20"/>
    <w:multiLevelType w:val="hybridMultilevel"/>
    <w:tmpl w:val="9282F5B0"/>
    <w:lvl w:ilvl="0" w:tplc="0C8A6762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4D45F4F"/>
    <w:multiLevelType w:val="multilevel"/>
    <w:tmpl w:val="39420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D1DDE"/>
    <w:multiLevelType w:val="hybridMultilevel"/>
    <w:tmpl w:val="7878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26FA7"/>
    <w:multiLevelType w:val="hybridMultilevel"/>
    <w:tmpl w:val="5F84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07E40"/>
    <w:multiLevelType w:val="multilevel"/>
    <w:tmpl w:val="662AE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F040A"/>
    <w:multiLevelType w:val="hybridMultilevel"/>
    <w:tmpl w:val="AD8A111A"/>
    <w:lvl w:ilvl="0" w:tplc="55B6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E1508"/>
    <w:multiLevelType w:val="multilevel"/>
    <w:tmpl w:val="EC44B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02128"/>
    <w:multiLevelType w:val="multilevel"/>
    <w:tmpl w:val="5204D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B70DE"/>
    <w:multiLevelType w:val="hybridMultilevel"/>
    <w:tmpl w:val="7328419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5F"/>
    <w:rsid w:val="0001185F"/>
    <w:rsid w:val="00074037"/>
    <w:rsid w:val="00145A43"/>
    <w:rsid w:val="001F2A61"/>
    <w:rsid w:val="00204FB4"/>
    <w:rsid w:val="00231B62"/>
    <w:rsid w:val="00270BFC"/>
    <w:rsid w:val="002E5A87"/>
    <w:rsid w:val="0051456D"/>
    <w:rsid w:val="00583D8F"/>
    <w:rsid w:val="006434CF"/>
    <w:rsid w:val="0075635F"/>
    <w:rsid w:val="0090393B"/>
    <w:rsid w:val="00992226"/>
    <w:rsid w:val="009F473E"/>
    <w:rsid w:val="00B460BB"/>
    <w:rsid w:val="00B87E5B"/>
    <w:rsid w:val="00E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A43"/>
    <w:rPr>
      <w:b/>
      <w:bCs/>
    </w:rPr>
  </w:style>
  <w:style w:type="paragraph" w:styleId="a4">
    <w:name w:val="Normal (Web)"/>
    <w:basedOn w:val="a"/>
    <w:uiPriority w:val="99"/>
    <w:semiHidden/>
    <w:unhideWhenUsed/>
    <w:rsid w:val="00145A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3D8F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0740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A43"/>
    <w:rPr>
      <w:b/>
      <w:bCs/>
    </w:rPr>
  </w:style>
  <w:style w:type="paragraph" w:styleId="a4">
    <w:name w:val="Normal (Web)"/>
    <w:basedOn w:val="a"/>
    <w:uiPriority w:val="99"/>
    <w:semiHidden/>
    <w:unhideWhenUsed/>
    <w:rsid w:val="00145A4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5A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3D8F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074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na01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2020-04-04T18:11:00Z</dcterms:created>
  <dcterms:modified xsi:type="dcterms:W3CDTF">2020-04-04T18:30:00Z</dcterms:modified>
</cp:coreProperties>
</file>