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4" w:rsidRDefault="009C38C6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FD229B">
        <w:rPr>
          <w:b/>
          <w:sz w:val="28"/>
          <w:u w:val="single"/>
        </w:rPr>
        <w:t>38.02.01 Экономика и бухгалтерский учет (по отраслям)</w:t>
      </w:r>
    </w:p>
    <w:p w:rsidR="009C38C6" w:rsidRDefault="009C38C6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9C38C6" w:rsidRPr="00EC1771" w:rsidRDefault="009C38C6" w:rsidP="009C3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ПМ.04 Составление и использование бухгалтерской отчетности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D267CB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267CB">
        <w:rPr>
          <w:sz w:val="28"/>
          <w:szCs w:val="28"/>
          <w:u w:val="single"/>
        </w:rPr>
        <w:t>8</w:t>
      </w:r>
      <w:r w:rsidR="009C38C6">
        <w:rPr>
          <w:sz w:val="28"/>
          <w:szCs w:val="28"/>
          <w:u w:val="single"/>
        </w:rPr>
        <w:t>ЭБ</w:t>
      </w:r>
      <w:r w:rsidR="0029379C" w:rsidRPr="0029379C">
        <w:rPr>
          <w:sz w:val="28"/>
          <w:szCs w:val="28"/>
          <w:u w:val="single"/>
        </w:rPr>
        <w:t>-</w:t>
      </w:r>
      <w:r w:rsidR="00BB175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3509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неделя </w:t>
      </w:r>
      <w:r w:rsidR="00BB175D" w:rsidRPr="00E3509F">
        <w:rPr>
          <w:b/>
          <w:sz w:val="36"/>
          <w:szCs w:val="28"/>
        </w:rPr>
        <w:t xml:space="preserve">23.03.2020 </w:t>
      </w:r>
      <w:r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26</w:t>
      </w:r>
      <w:r w:rsidRPr="00E3509F">
        <w:rPr>
          <w:b/>
          <w:sz w:val="36"/>
          <w:szCs w:val="28"/>
        </w:rPr>
        <w:t>.03.2020</w:t>
      </w:r>
    </w:p>
    <w:p w:rsidR="00BB175D" w:rsidRPr="00E3509F" w:rsidRDefault="00BB175D" w:rsidP="00BB175D">
      <w:pPr>
        <w:jc w:val="center"/>
      </w:pPr>
      <w:r w:rsidRPr="00E3509F">
        <w:t>День 1.</w:t>
      </w:r>
    </w:p>
    <w:p w:rsidR="009C38C6" w:rsidRDefault="009C38C6" w:rsidP="009C38C6">
      <w:pPr>
        <w:pStyle w:val="a4"/>
        <w:numPr>
          <w:ilvl w:val="0"/>
          <w:numId w:val="9"/>
        </w:numPr>
      </w:pPr>
      <w:r w:rsidRPr="000C69B4">
        <w:t>Составление оборотной ведомости по синтетическим счетам. Заполнение формы №1 – бухгалтерский баланс.</w:t>
      </w:r>
    </w:p>
    <w:p w:rsidR="009C38C6" w:rsidRPr="000C69B4" w:rsidRDefault="009C38C6" w:rsidP="009C38C6">
      <w:pPr>
        <w:pStyle w:val="a4"/>
        <w:numPr>
          <w:ilvl w:val="0"/>
          <w:numId w:val="9"/>
        </w:numPr>
      </w:pPr>
      <w:r w:rsidRPr="000C69B4">
        <w:t xml:space="preserve">Рассмотрение методики определения деловой репутации. Нормативная база финансового контроля в Российской Федерации, классификация ревизий, отличие ревизий от других форм проверок. </w:t>
      </w:r>
    </w:p>
    <w:p w:rsidR="009C38C6" w:rsidRPr="000C69B4" w:rsidRDefault="009C38C6" w:rsidP="009C38C6">
      <w:pPr>
        <w:pStyle w:val="a4"/>
        <w:numPr>
          <w:ilvl w:val="0"/>
          <w:numId w:val="9"/>
        </w:numPr>
      </w:pPr>
      <w:r w:rsidRPr="000C69B4">
        <w:t>Составление плана и программы контрольно-ревизионной проверки.</w:t>
      </w:r>
    </w:p>
    <w:p w:rsidR="009C38C6" w:rsidRPr="000C69B4" w:rsidRDefault="009C38C6" w:rsidP="009C38C6">
      <w:pPr>
        <w:pStyle w:val="a4"/>
        <w:numPr>
          <w:ilvl w:val="0"/>
          <w:numId w:val="9"/>
        </w:numPr>
      </w:pPr>
      <w:r w:rsidRPr="000C69B4">
        <w:t>Применение методов контроля и ревизии к конкретным объектам проверки. Выводы о законности операций и дать оценку финансовым результатам деятельности организации. Проверка мер по обеспечению сохранности денежных средств.</w:t>
      </w:r>
    </w:p>
    <w:p w:rsidR="00BB175D" w:rsidRPr="00E3509F" w:rsidRDefault="00BB175D" w:rsidP="00BB175D">
      <w:pPr>
        <w:rPr>
          <w:shd w:val="clear" w:color="auto" w:fill="FFFFFF"/>
        </w:rPr>
      </w:pPr>
    </w:p>
    <w:p w:rsidR="00BB175D" w:rsidRPr="00E3509F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2.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 xml:space="preserve">Оценка эффективности работы с наличными денежными средствами. 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>Ознакомление с организацией финансовой службой предприятия, взаимосвязью финансовой службы с другими отделами организации, с обязанностями отдела в области финансово-кредитного планирования, контрольно-аналитической работы, обеспечения своевременных расчетов с поставщиками.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 xml:space="preserve">Изучение устава организации и других документов, на основании которых зарегистрирована организация. 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>Ознакомление с размерами уставного капитала организациями и источниками его образования.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 xml:space="preserve">Уточнение оценки отражённых в бухгалтерском учёте активов и пассивов. 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 xml:space="preserve">Уточнение оценки имущества по </w:t>
      </w:r>
      <w:proofErr w:type="spellStart"/>
      <w:r w:rsidRPr="000C69B4">
        <w:t>неотфактурованным</w:t>
      </w:r>
      <w:proofErr w:type="spellEnd"/>
      <w:r w:rsidRPr="000C69B4">
        <w:t xml:space="preserve"> поставкам до даты представления бухгалтерской отчётности. </w:t>
      </w:r>
    </w:p>
    <w:p w:rsidR="00BB175D" w:rsidRPr="00E3509F" w:rsidRDefault="00BB175D" w:rsidP="00BB175D">
      <w:pPr>
        <w:rPr>
          <w:shd w:val="clear" w:color="auto" w:fill="FFFFFF"/>
        </w:rPr>
      </w:pPr>
    </w:p>
    <w:p w:rsidR="00BB175D" w:rsidRPr="00E3509F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3.</w:t>
      </w:r>
    </w:p>
    <w:p w:rsidR="009C38C6" w:rsidRPr="000C69B4" w:rsidRDefault="009C38C6" w:rsidP="009C38C6">
      <w:pPr>
        <w:pStyle w:val="a4"/>
        <w:numPr>
          <w:ilvl w:val="0"/>
          <w:numId w:val="11"/>
        </w:numPr>
      </w:pPr>
      <w:r w:rsidRPr="000C69B4">
        <w:t xml:space="preserve">Проведение инвентаризации перед составлением годовой отчётности. Пересчёт в рубли на дату составления бухгалтерской отчётности активов и обязательств, стоимость которых выражена в иностранной валюте. </w:t>
      </w:r>
    </w:p>
    <w:p w:rsidR="009C38C6" w:rsidRPr="000C69B4" w:rsidRDefault="009C38C6" w:rsidP="009C38C6">
      <w:pPr>
        <w:pStyle w:val="a4"/>
        <w:numPr>
          <w:ilvl w:val="0"/>
          <w:numId w:val="11"/>
        </w:numPr>
      </w:pPr>
      <w:r w:rsidRPr="000C69B4">
        <w:t>Отражение финансового результата деятельности организации:</w:t>
      </w:r>
    </w:p>
    <w:p w:rsidR="009C38C6" w:rsidRPr="000C69B4" w:rsidRDefault="009C38C6" w:rsidP="009C38C6">
      <w:pPr>
        <w:pStyle w:val="a4"/>
      </w:pPr>
      <w:r w:rsidRPr="000C69B4">
        <w:t>- отражение доходов и расходов, относящихся к отчётному периоду, по которым отсутствуют первичные документы;</w:t>
      </w:r>
    </w:p>
    <w:p w:rsidR="009C38C6" w:rsidRPr="000C69B4" w:rsidRDefault="009C38C6" w:rsidP="009C38C6">
      <w:pPr>
        <w:pStyle w:val="a4"/>
      </w:pPr>
      <w:r w:rsidRPr="000C69B4">
        <w:lastRenderedPageBreak/>
        <w:t>- закрытие субсчетов к счёту 90;</w:t>
      </w:r>
    </w:p>
    <w:p w:rsidR="009C38C6" w:rsidRPr="000C69B4" w:rsidRDefault="009C38C6" w:rsidP="009C38C6">
      <w:pPr>
        <w:pStyle w:val="a4"/>
      </w:pPr>
      <w:r w:rsidRPr="000C69B4">
        <w:t>- закрытие субсчетов к счёту 91;</w:t>
      </w:r>
    </w:p>
    <w:p w:rsidR="009C38C6" w:rsidRPr="000C69B4" w:rsidRDefault="009C38C6" w:rsidP="009C38C6">
      <w:pPr>
        <w:pStyle w:val="a4"/>
      </w:pPr>
      <w:r w:rsidRPr="000C69B4">
        <w:t>- списание чистой прибыли (убытка отчётного года на счёт 84);</w:t>
      </w:r>
    </w:p>
    <w:p w:rsidR="009C38C6" w:rsidRPr="000C69B4" w:rsidRDefault="009C38C6" w:rsidP="009C38C6">
      <w:pPr>
        <w:pStyle w:val="a4"/>
      </w:pPr>
      <w:r w:rsidRPr="000C69B4">
        <w:t>- сверка данных синтетического и аналитического учёта на дату составления бухгалтерской отчётности.</w:t>
      </w:r>
    </w:p>
    <w:p w:rsidR="009C38C6" w:rsidRDefault="009C38C6" w:rsidP="009C38C6">
      <w:pPr>
        <w:pStyle w:val="a4"/>
        <w:numPr>
          <w:ilvl w:val="0"/>
          <w:numId w:val="11"/>
        </w:numPr>
      </w:pPr>
      <w:r w:rsidRPr="000C69B4">
        <w:t>Заполнение статистической отчетности.</w:t>
      </w:r>
    </w:p>
    <w:p w:rsidR="009C38C6" w:rsidRPr="00221AE7" w:rsidRDefault="009C38C6" w:rsidP="009C38C6">
      <w:pPr>
        <w:pStyle w:val="a4"/>
        <w:numPr>
          <w:ilvl w:val="0"/>
          <w:numId w:val="11"/>
        </w:numPr>
      </w:pPr>
      <w:r w:rsidRPr="00221AE7">
        <w:t xml:space="preserve">Оценка имущественного положения и источников финансирования средств организации. </w:t>
      </w:r>
    </w:p>
    <w:p w:rsidR="00BB175D" w:rsidRPr="00E3509F" w:rsidRDefault="00BB175D" w:rsidP="00BB175D"/>
    <w:p w:rsidR="00BB175D" w:rsidRPr="00E3509F" w:rsidRDefault="00BB175D" w:rsidP="00BB175D">
      <w:pPr>
        <w:jc w:val="center"/>
      </w:pPr>
      <w:r w:rsidRPr="00E3509F">
        <w:t>День 4.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Анализ ликвидности баланса, платежеспособности и кредитоспособности организации.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Оценка финансовой устойчивости организации.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Анализ доходов организаций.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Изучение методики планирования прибыли от реализации.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Анализ прибыли от продажи продукции.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>Ознакомление с организацией безналичных расчетов на предприятии; с порядком ведения кассовых операций.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>Оценка преимуществ и недостатков применяемых форм безналичных расчетов.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Ознакомление с порядком начисления амортизационных отчислений, их использованием.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Изучение документации по финансированию капитальных вложений.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Анализ состава </w:t>
      </w:r>
      <w:proofErr w:type="spellStart"/>
      <w:r w:rsidRPr="00221AE7">
        <w:t>внеоборотных</w:t>
      </w:r>
      <w:proofErr w:type="spellEnd"/>
      <w:r w:rsidRPr="00221AE7">
        <w:t xml:space="preserve"> активов, их рентабельность.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Расчет показателей движения и использования основных средств.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Ознакомление с общими принципами определения потребности в оборотных средствах на данном предприятии.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Расчет совокупную потребность по оборотным средствам. </w:t>
      </w:r>
    </w:p>
    <w:p w:rsidR="009C38C6" w:rsidRDefault="009C38C6" w:rsidP="009C38C6">
      <w:pPr>
        <w:pStyle w:val="a4"/>
        <w:numPr>
          <w:ilvl w:val="0"/>
          <w:numId w:val="12"/>
        </w:numPr>
      </w:pPr>
      <w:r w:rsidRPr="00221AE7">
        <w:t>Выработка практических предложений по изменению деятельности организации, направленных на повышение ее кредитоспособности.</w:t>
      </w:r>
    </w:p>
    <w:p w:rsidR="00BB175D" w:rsidRDefault="00BB175D" w:rsidP="00BB175D"/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45F54" w:rsidRPr="0013454C" w:rsidRDefault="00845F54" w:rsidP="00845F54">
      <w:pPr>
        <w:jc w:val="center"/>
        <w:rPr>
          <w:b/>
          <w:sz w:val="28"/>
          <w:szCs w:val="28"/>
        </w:rPr>
      </w:pPr>
      <w:r w:rsidRPr="0013454C">
        <w:rPr>
          <w:b/>
          <w:sz w:val="28"/>
          <w:szCs w:val="28"/>
        </w:rPr>
        <w:t>Нормативно-правовые акты: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первая) от 30 ноября 1994 г. №51-ФЗ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вторая) от 26 января 1996 г. №14-ФЗ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Налоговый кодекс Российской Федерации. Части первая и вторая.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Федеральный закон «О бухгалтерском учете» от 06.12.2011 № 402-ФЗ (ред. от 23.07.2013)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Федерации. Утверждено приказом Минфина РФ №34н от 29 июля 1998 г. (с </w:t>
      </w:r>
      <w:proofErr w:type="spellStart"/>
      <w:r w:rsidRPr="0013454C">
        <w:rPr>
          <w:sz w:val="28"/>
          <w:szCs w:val="28"/>
        </w:rPr>
        <w:t>изм</w:t>
      </w:r>
      <w:proofErr w:type="spellEnd"/>
      <w:r w:rsidRPr="0013454C">
        <w:rPr>
          <w:sz w:val="28"/>
          <w:szCs w:val="28"/>
        </w:rPr>
        <w:t xml:space="preserve"> и </w:t>
      </w:r>
      <w:proofErr w:type="spellStart"/>
      <w:proofErr w:type="gramStart"/>
      <w:r w:rsidRPr="0013454C">
        <w:rPr>
          <w:sz w:val="28"/>
          <w:szCs w:val="28"/>
        </w:rPr>
        <w:t>доп</w:t>
      </w:r>
      <w:proofErr w:type="spellEnd"/>
      <w:proofErr w:type="gramEnd"/>
      <w:r w:rsidRPr="0013454C">
        <w:rPr>
          <w:sz w:val="28"/>
          <w:szCs w:val="28"/>
        </w:rPr>
        <w:t xml:space="preserve">).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взносах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Пенсионный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Федеральный</w:t>
      </w:r>
      <w:r>
        <w:rPr>
          <w:sz w:val="28"/>
          <w:szCs w:val="28"/>
        </w:rPr>
        <w:t xml:space="preserve"> </w:t>
      </w:r>
      <w:proofErr w:type="spellStart"/>
      <w:r w:rsidRPr="00D7094D">
        <w:rPr>
          <w:sz w:val="28"/>
          <w:szCs w:val="28"/>
        </w:rPr>
        <w:t>фондобязательного</w:t>
      </w:r>
      <w:proofErr w:type="spellEnd"/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страхования» </w:t>
      </w:r>
      <w:r>
        <w:rPr>
          <w:sz w:val="28"/>
          <w:szCs w:val="28"/>
        </w:rPr>
        <w:t>№ </w:t>
      </w:r>
      <w:r w:rsidRPr="00D7094D">
        <w:rPr>
          <w:sz w:val="28"/>
          <w:szCs w:val="28"/>
        </w:rPr>
        <w:t>212-ФЗ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24.07.2009 г.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lastRenderedPageBreak/>
        <w:t>Единый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органов),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академий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наук,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(муниципальных) учреждений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применению".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>157н</w:t>
      </w:r>
      <w:r>
        <w:rPr>
          <w:sz w:val="28"/>
          <w:szCs w:val="28"/>
        </w:rPr>
        <w:t>.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регистров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учета, применяемых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(муниципальными) учреждениями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173н.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годовой, квартальной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месячной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191н. 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Постановление Правительства РФ от 26.12.2011 №1137 «О формах и правилах заполнения (ведения) документов, применяемых при расчетах по налогу на добавленную стоимость».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Приказ Минфина России от 02.07.2010 №66н «О формах бухгалтерской отчетности организаций</w:t>
      </w:r>
      <w:r>
        <w:rPr>
          <w:sz w:val="28"/>
          <w:szCs w:val="28"/>
        </w:rPr>
        <w:t>»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Налоговая декларация по налогу на прибыль, утвержденная Приказом ФНС России от  22.03.2012 №ММВ-7-3/174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 xml:space="preserve">План счетов бухгалтерского учета финансово-хозяйственной деятельности организаций, утвержденный Приказом Минфина России </w:t>
      </w:r>
      <w:proofErr w:type="gramStart"/>
      <w:r w:rsidRPr="006751CF">
        <w:rPr>
          <w:sz w:val="28"/>
          <w:szCs w:val="28"/>
        </w:rPr>
        <w:t>от</w:t>
      </w:r>
      <w:proofErr w:type="gramEnd"/>
    </w:p>
    <w:p w:rsidR="00845F54" w:rsidRPr="006751CF" w:rsidRDefault="00845F54" w:rsidP="00845F54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 w:rsidRPr="006751CF">
        <w:rPr>
          <w:sz w:val="28"/>
          <w:szCs w:val="28"/>
        </w:rPr>
        <w:t xml:space="preserve">31.10.2000 №94н </w:t>
      </w:r>
    </w:p>
    <w:p w:rsidR="00845F54" w:rsidRPr="00D7094D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C149C">
        <w:rPr>
          <w:b/>
          <w:bCs/>
          <w:sz w:val="28"/>
          <w:szCs w:val="28"/>
        </w:rPr>
        <w:t>Основные источники:</w:t>
      </w:r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 Международные стандарты учета и финансовой отчетности [Электронный ресурс]: учебник/ </w:t>
      </w: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Н.А., Поленова С.Н.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370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5" w:history="1">
        <w:r w:rsidRPr="00D86CE0">
          <w:rPr>
            <w:rStyle w:val="a6"/>
            <w:sz w:val="28"/>
            <w:szCs w:val="28"/>
          </w:rPr>
          <w:t>http://www.iprbookshop.ru/17587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Ровенских В.А. Бухгалтерская финансовая отчетность [Электронный ресурс]: учебник для бакалавров/ Ровенских В.А., </w:t>
      </w:r>
      <w:proofErr w:type="spellStart"/>
      <w:r w:rsidRPr="00D86CE0">
        <w:rPr>
          <w:sz w:val="28"/>
          <w:szCs w:val="28"/>
        </w:rPr>
        <w:t>Слабинская</w:t>
      </w:r>
      <w:proofErr w:type="spellEnd"/>
      <w:r w:rsidRPr="00D86CE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364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Режим доступа: </w:t>
      </w:r>
      <w:hyperlink r:id="rId6" w:history="1">
        <w:r w:rsidRPr="00D86CE0">
          <w:rPr>
            <w:rStyle w:val="a6"/>
            <w:sz w:val="28"/>
            <w:szCs w:val="28"/>
          </w:rPr>
          <w:t>http://www.iprbookshop.ru/14036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Селезнева Н.Н. Анализ финансовой отчетности организации [Электронный ресурс]: учебное пособие для студентов вузов по специальности «Бухгалтерский учет, анализ и аудит» (080109), слушателей курсов по подготовке и переподготовке бухгалтеров и аудиторов/ Селезнева Н.Н., </w:t>
      </w:r>
      <w:proofErr w:type="spellStart"/>
      <w:r w:rsidRPr="00D86CE0">
        <w:rPr>
          <w:sz w:val="28"/>
          <w:szCs w:val="28"/>
        </w:rPr>
        <w:t>Ионова</w:t>
      </w:r>
      <w:proofErr w:type="spellEnd"/>
      <w:r w:rsidRPr="00D86CE0">
        <w:rPr>
          <w:sz w:val="28"/>
          <w:szCs w:val="28"/>
        </w:rPr>
        <w:t xml:space="preserve"> А.Ф.—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583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7" w:history="1">
        <w:r w:rsidRPr="00D86CE0">
          <w:rPr>
            <w:rStyle w:val="a6"/>
            <w:sz w:val="28"/>
            <w:szCs w:val="28"/>
          </w:rPr>
          <w:t>http://www.iprbookshop.ru/7032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Смекалов П.В. Анализ финансовой отчетности предприятия [Электронный ресурс]: учебное пособие/ Смекалов П.В., Смолянинов </w:t>
      </w:r>
      <w:r w:rsidRPr="00D86CE0">
        <w:rPr>
          <w:sz w:val="28"/>
          <w:szCs w:val="28"/>
        </w:rPr>
        <w:lastRenderedPageBreak/>
        <w:t>С.В., Бадмаева Д.Г.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СПб</w:t>
      </w:r>
      <w:proofErr w:type="gramStart"/>
      <w:r w:rsidRPr="00D86CE0">
        <w:rPr>
          <w:sz w:val="28"/>
          <w:szCs w:val="28"/>
        </w:rPr>
        <w:t xml:space="preserve">.: </w:t>
      </w:r>
      <w:proofErr w:type="gramEnd"/>
      <w:r w:rsidRPr="00D86CE0">
        <w:rPr>
          <w:sz w:val="28"/>
          <w:szCs w:val="28"/>
        </w:rPr>
        <w:t>Проспект Науки, 2013.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472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8" w:history="1">
        <w:r w:rsidRPr="00D86CE0">
          <w:rPr>
            <w:rStyle w:val="a6"/>
            <w:sz w:val="28"/>
            <w:szCs w:val="28"/>
          </w:rPr>
          <w:t>http://www.iprbookshop.ru/35840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>Чернов В.А. Бухгалтерская (финансовая) отчетность [Электронный ресурс]: учебное пособие/ Чернов В.А.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127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9" w:history="1">
        <w:r w:rsidRPr="00D86CE0">
          <w:rPr>
            <w:rStyle w:val="a6"/>
            <w:sz w:val="28"/>
            <w:szCs w:val="28"/>
          </w:rPr>
          <w:t>http://www.iprbookshop.ru/15334</w:t>
        </w:r>
      </w:hyperlink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1F2D4B">
        <w:rPr>
          <w:sz w:val="28"/>
          <w:szCs w:val="28"/>
        </w:rPr>
        <w:t>Жулина</w:t>
      </w:r>
      <w:proofErr w:type="spellEnd"/>
      <w:r w:rsidRPr="001F2D4B">
        <w:rPr>
          <w:sz w:val="28"/>
          <w:szCs w:val="28"/>
        </w:rPr>
        <w:t xml:space="preserve"> Е.Г. Анализ финансовой отчетности [Электронный ресурс]: </w:t>
      </w:r>
      <w:r w:rsidRPr="000F54B0">
        <w:rPr>
          <w:sz w:val="28"/>
          <w:szCs w:val="28"/>
        </w:rPr>
        <w:t xml:space="preserve">учебное пособие/ </w:t>
      </w:r>
      <w:proofErr w:type="spellStart"/>
      <w:r w:rsidRPr="000F54B0">
        <w:rPr>
          <w:sz w:val="28"/>
          <w:szCs w:val="28"/>
        </w:rPr>
        <w:t>Жулина</w:t>
      </w:r>
      <w:proofErr w:type="spellEnd"/>
      <w:r w:rsidRPr="000F54B0">
        <w:rPr>
          <w:sz w:val="28"/>
          <w:szCs w:val="28"/>
        </w:rPr>
        <w:t xml:space="preserve"> Е.Г., Иванова Н.А.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Дашков и К, Ай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2012. – 268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0" w:history="1">
        <w:r w:rsidRPr="000F54B0">
          <w:rPr>
            <w:rStyle w:val="a6"/>
            <w:sz w:val="28"/>
            <w:szCs w:val="28"/>
          </w:rPr>
          <w:t>http://www.iprbookshop.ru/5963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Н.Н., Крылов С.И.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ЮНИТИ-ДАНА, 2012. – 241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1" w:history="1">
        <w:r w:rsidRPr="000F54B0">
          <w:rPr>
            <w:rStyle w:val="a6"/>
            <w:sz w:val="28"/>
            <w:szCs w:val="28"/>
          </w:rPr>
          <w:t>http://www.iprbookshop.ru/10491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Г.Н.,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Л.А.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Евразийский открытый институт, 2013. – 180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2" w:history="1">
        <w:r w:rsidRPr="000F54B0">
          <w:rPr>
            <w:rStyle w:val="a6"/>
            <w:sz w:val="28"/>
            <w:szCs w:val="28"/>
          </w:rPr>
          <w:t>http://www.iprbookshop.ru/10603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 Теория и практика применения международных стандартов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О.Е., </w:t>
      </w:r>
      <w:proofErr w:type="spellStart"/>
      <w:r w:rsidRPr="000F54B0">
        <w:rPr>
          <w:sz w:val="28"/>
          <w:szCs w:val="28"/>
        </w:rPr>
        <w:t>Леднёва</w:t>
      </w:r>
      <w:proofErr w:type="spellEnd"/>
      <w:r w:rsidRPr="000F54B0">
        <w:rPr>
          <w:sz w:val="28"/>
          <w:szCs w:val="28"/>
        </w:rPr>
        <w:t xml:space="preserve"> Ю.А.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Ставрополь: Ставропольский государственный аграрный университет, АГРУС, 2014. – 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3" w:history="1">
        <w:r w:rsidRPr="000F54B0">
          <w:rPr>
            <w:rStyle w:val="a6"/>
            <w:sz w:val="28"/>
            <w:szCs w:val="28"/>
          </w:rPr>
          <w:t>http://www.iprbookshop.ru/47361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Уткина С.А. Типичные ошибки в бухгалтерском учете и отчетности. Выявление и исправление [Электронный ресурс]: практическое пособие/ Уткина С.А.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Саратов: </w:t>
      </w:r>
      <w:proofErr w:type="gramStart"/>
      <w:r w:rsidRPr="000F54B0">
        <w:rPr>
          <w:sz w:val="28"/>
          <w:szCs w:val="28"/>
        </w:rPr>
        <w:t>Ай</w:t>
      </w:r>
      <w:proofErr w:type="gramEnd"/>
      <w:r w:rsidRPr="000F54B0">
        <w:rPr>
          <w:sz w:val="28"/>
          <w:szCs w:val="28"/>
        </w:rPr>
        <w:t xml:space="preserve">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2013. – 138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4" w:history="1">
        <w:r w:rsidRPr="000F54B0">
          <w:rPr>
            <w:rStyle w:val="a6"/>
            <w:sz w:val="28"/>
            <w:szCs w:val="28"/>
          </w:rPr>
          <w:t>http://www.iprbookshop.ru/1062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Фофанов В.А. Международные стандарты учета и финансовой отчетности [Электронный ресурс]: учебное пособие/ Фофанов В.А., Фофанов М.В.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Ростов-на-Дону: Феникс, 2013. – 106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5" w:history="1">
        <w:r w:rsidRPr="000F54B0">
          <w:rPr>
            <w:rStyle w:val="a6"/>
            <w:sz w:val="28"/>
            <w:szCs w:val="28"/>
          </w:rPr>
          <w:t>http://www.iprbookshop.ru/1084</w:t>
        </w:r>
      </w:hyperlink>
    </w:p>
    <w:p w:rsidR="00845F54" w:rsidRPr="00543CCF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543CCF">
        <w:rPr>
          <w:sz w:val="28"/>
          <w:szCs w:val="28"/>
        </w:rPr>
        <w:t>Периодические издания: «Менеджмент в России и за рубежом», «Экономика, статистика и информатика», «Регион: Экономика и социология».</w:t>
      </w:r>
    </w:p>
    <w:p w:rsidR="00845F54" w:rsidRPr="00F02AE2" w:rsidRDefault="00845F54" w:rsidP="00845F54">
      <w:pPr>
        <w:jc w:val="both"/>
        <w:rPr>
          <w:sz w:val="28"/>
          <w:szCs w:val="28"/>
        </w:rPr>
      </w:pPr>
    </w:p>
    <w:p w:rsidR="00845F54" w:rsidRPr="00501859" w:rsidRDefault="00845F54" w:rsidP="0084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Экономическая библиотека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http://buhcon.com/index.php.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Начинающим бухгалтерам: с самых азов до бухгалтерского баланса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http://repetitor-nachbuh.ru/index.php/map-site.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>Бухгалтерский учет, налогообложение, отчетность, МСФО, анализ бухгалтерской информации, 1С</w:t>
      </w:r>
      <w:proofErr w:type="gramStart"/>
      <w:r w:rsidRPr="00393C32">
        <w:rPr>
          <w:sz w:val="28"/>
          <w:szCs w:val="28"/>
        </w:rPr>
        <w:t>:Б</w:t>
      </w:r>
      <w:proofErr w:type="gramEnd"/>
      <w:r w:rsidRPr="00393C32">
        <w:rPr>
          <w:sz w:val="28"/>
          <w:szCs w:val="28"/>
        </w:rPr>
        <w:t xml:space="preserve">ухгалтерия [Электронный ресурс]. </w:t>
      </w:r>
      <w:r w:rsidRPr="00393C32">
        <w:rPr>
          <w:bCs/>
          <w:sz w:val="28"/>
          <w:szCs w:val="28"/>
        </w:rPr>
        <w:t xml:space="preserve">– </w:t>
      </w:r>
      <w:r w:rsidRPr="00393C32">
        <w:rPr>
          <w:bCs/>
          <w:sz w:val="28"/>
          <w:szCs w:val="28"/>
        </w:rPr>
        <w:lastRenderedPageBreak/>
        <w:t xml:space="preserve">Режим доступа: </w:t>
      </w:r>
      <w:r w:rsidRPr="00393C32">
        <w:rPr>
          <w:sz w:val="28"/>
          <w:szCs w:val="28"/>
        </w:rPr>
        <w:t xml:space="preserve">http://www.buh.ru.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6" w:history="1">
        <w:r w:rsidRPr="00393C32">
          <w:rPr>
            <w:rStyle w:val="a6"/>
            <w:bCs/>
            <w:sz w:val="28"/>
            <w:szCs w:val="28"/>
          </w:rPr>
          <w:t>http://www.buhgalteria.ru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7" w:history="1">
        <w:r w:rsidRPr="00393C32">
          <w:rPr>
            <w:rStyle w:val="a6"/>
            <w:bCs/>
            <w:sz w:val="28"/>
            <w:szCs w:val="28"/>
          </w:rPr>
          <w:t>http://www.buhonline.ru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Бухгалтерский учет и налоги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8" w:history="1">
        <w:r w:rsidRPr="00393C32">
          <w:rPr>
            <w:rStyle w:val="a6"/>
            <w:sz w:val="28"/>
            <w:szCs w:val="28"/>
          </w:rPr>
          <w:t>http://www.businessuchet.ru</w:t>
        </w:r>
      </w:hyperlink>
      <w:r w:rsidRPr="00393C32">
        <w:rPr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9" w:history="1">
        <w:r w:rsidRPr="00393C32">
          <w:rPr>
            <w:rStyle w:val="a6"/>
            <w:bCs/>
            <w:sz w:val="28"/>
            <w:szCs w:val="28"/>
          </w:rPr>
          <w:t>http://www.buhgalteria.ru/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Портал</w:t>
      </w:r>
      <w:r w:rsidRPr="00393C32">
        <w:rPr>
          <w:sz w:val="28"/>
          <w:szCs w:val="28"/>
        </w:rPr>
        <w:t xml:space="preserve"> «</w:t>
      </w: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»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0" w:history="1">
        <w:r w:rsidRPr="00393C32">
          <w:rPr>
            <w:rStyle w:val="a6"/>
            <w:bCs/>
            <w:sz w:val="28"/>
            <w:szCs w:val="28"/>
          </w:rPr>
          <w:t>http://www.buhonline.ru/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Портал информационной поддержки ведения бухгалтерского учета в малом бизнесе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1" w:history="1">
        <w:r w:rsidRPr="00393C32">
          <w:rPr>
            <w:rStyle w:val="a6"/>
            <w:sz w:val="28"/>
            <w:szCs w:val="28"/>
          </w:rPr>
          <w:t>http://www.businessuchet.ru/</w:t>
        </w:r>
      </w:hyperlink>
      <w:r w:rsidRPr="00393C32">
        <w:rPr>
          <w:sz w:val="28"/>
          <w:szCs w:val="28"/>
        </w:rPr>
        <w:t>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845F54" w:rsidRDefault="00845F5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>
        <w:rPr>
          <w:b/>
          <w:i/>
          <w:color w:val="FF0000"/>
          <w:sz w:val="32"/>
          <w:szCs w:val="28"/>
          <w:highlight w:val="yellow"/>
        </w:rPr>
        <w:t>23.03.2020 -26.03.2020</w:t>
      </w:r>
      <w:proofErr w:type="gramStart"/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2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99A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61B4"/>
    <w:multiLevelType w:val="hybridMultilevel"/>
    <w:tmpl w:val="85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8C2228"/>
    <w:multiLevelType w:val="hybridMultilevel"/>
    <w:tmpl w:val="FE14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87CF1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E6D00"/>
    <w:multiLevelType w:val="hybridMultilevel"/>
    <w:tmpl w:val="479A5498"/>
    <w:lvl w:ilvl="0" w:tplc="FD3EE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21A9D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BAB3CB7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5">
    <w:nsid w:val="7D4921FF"/>
    <w:multiLevelType w:val="hybridMultilevel"/>
    <w:tmpl w:val="CB621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2DDE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5F54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38C6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9C38C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840" TargetMode="External"/><Relationship Id="rId13" Type="http://schemas.openxmlformats.org/officeDocument/2006/relationships/hyperlink" Target="http://www.iprbookshop.ru/47361" TargetMode="External"/><Relationship Id="rId18" Type="http://schemas.openxmlformats.org/officeDocument/2006/relationships/hyperlink" Target="http://www.businessuch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inessuchet.ru/" TargetMode="External"/><Relationship Id="rId7" Type="http://schemas.openxmlformats.org/officeDocument/2006/relationships/hyperlink" Target="http://www.iprbookshop.ru/7032" TargetMode="External"/><Relationship Id="rId12" Type="http://schemas.openxmlformats.org/officeDocument/2006/relationships/hyperlink" Target="http://www.iprbookshop.ru/10603" TargetMode="External"/><Relationship Id="rId17" Type="http://schemas.openxmlformats.org/officeDocument/2006/relationships/hyperlink" Target="http://www.buh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hgalteria.ru/" TargetMode="External"/><Relationship Id="rId20" Type="http://schemas.openxmlformats.org/officeDocument/2006/relationships/hyperlink" Target="http://www.buh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036" TargetMode="External"/><Relationship Id="rId11" Type="http://schemas.openxmlformats.org/officeDocument/2006/relationships/hyperlink" Target="http://www.iprbookshop.ru/104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7587" TargetMode="External"/><Relationship Id="rId15" Type="http://schemas.openxmlformats.org/officeDocument/2006/relationships/hyperlink" Target="http://www.iprbookshop.ru/10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963" TargetMode="External"/><Relationship Id="rId19" Type="http://schemas.openxmlformats.org/officeDocument/2006/relationships/hyperlink" Target="http://www.buhgalt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334" TargetMode="External"/><Relationship Id="rId14" Type="http://schemas.openxmlformats.org/officeDocument/2006/relationships/hyperlink" Target="http://www.iprbookshop.ru/1062" TargetMode="External"/><Relationship Id="rId22" Type="http://schemas.openxmlformats.org/officeDocument/2006/relationships/hyperlink" Target="mailto:alsi-prakt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6</cp:revision>
  <dcterms:created xsi:type="dcterms:W3CDTF">2020-03-20T05:09:00Z</dcterms:created>
  <dcterms:modified xsi:type="dcterms:W3CDTF">2020-03-20T07:17:00Z</dcterms:modified>
</cp:coreProperties>
</file>