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3F10E6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30</w:t>
      </w:r>
      <w:r w:rsidR="00BB175D" w:rsidRPr="00E3509F">
        <w:rPr>
          <w:b/>
          <w:sz w:val="36"/>
          <w:szCs w:val="28"/>
        </w:rPr>
        <w:t xml:space="preserve">.03.2020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02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BB175D" w:rsidRPr="00C24A7D" w:rsidRDefault="00C24A7D" w:rsidP="00C24A7D">
      <w:pPr>
        <w:pStyle w:val="a4"/>
        <w:jc w:val="center"/>
        <w:rPr>
          <w:b/>
        </w:rPr>
      </w:pPr>
      <w:r w:rsidRPr="00C24A7D">
        <w:rPr>
          <w:b/>
        </w:rPr>
        <w:t>1.Вопросы для изучения</w:t>
      </w:r>
    </w:p>
    <w:p w:rsidR="00C24A7D" w:rsidRPr="00C24A7D" w:rsidRDefault="00C24A7D" w:rsidP="00C24A7D">
      <w:pPr>
        <w:pStyle w:val="a4"/>
        <w:jc w:val="center"/>
        <w:rPr>
          <w:b/>
        </w:rPr>
      </w:pPr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5" w:history="1">
        <w:r w:rsidRPr="00C24A7D">
          <w:rPr>
            <w:rStyle w:val="a5"/>
            <w:color w:val="auto"/>
            <w:u w:val="none"/>
          </w:rPr>
          <w:t>Индексация пенсий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6" w:history="1">
        <w:r w:rsidRPr="00C24A7D">
          <w:rPr>
            <w:rStyle w:val="a5"/>
            <w:color w:val="auto"/>
            <w:u w:val="none"/>
          </w:rPr>
          <w:t>Социальная доплата до уровня прожиточного минимума пенсионера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7" w:history="1">
        <w:r w:rsidRPr="00C24A7D">
          <w:rPr>
            <w:rStyle w:val="a5"/>
            <w:color w:val="auto"/>
            <w:u w:val="none"/>
          </w:rPr>
          <w:t>Перерасчет пенсии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8" w:history="1">
        <w:r w:rsidRPr="00C24A7D">
          <w:rPr>
            <w:rStyle w:val="a5"/>
            <w:color w:val="auto"/>
            <w:u w:val="none"/>
          </w:rPr>
          <w:t>Выплата и доставка пенсий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9" w:history="1">
        <w:r w:rsidRPr="00C24A7D">
          <w:rPr>
            <w:rStyle w:val="a5"/>
            <w:color w:val="auto"/>
            <w:u w:val="none"/>
          </w:rPr>
          <w:t>Приостановление, прекращение и возобновление выплаты пенсии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0" w:history="1">
        <w:r w:rsidRPr="00C24A7D">
          <w:rPr>
            <w:rStyle w:val="a5"/>
            <w:color w:val="auto"/>
            <w:u w:val="none"/>
          </w:rPr>
          <w:t>Возврат излишне выплаченных сумм пенсии</w:t>
        </w:r>
      </w:hyperlink>
    </w:p>
    <w:p w:rsidR="003F10E6" w:rsidRPr="00C24A7D" w:rsidRDefault="003F10E6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1" w:history="1">
        <w:r w:rsidRPr="00C24A7D">
          <w:rPr>
            <w:rStyle w:val="a5"/>
            <w:color w:val="auto"/>
            <w:u w:val="none"/>
          </w:rPr>
          <w:t>Удержания из пенсий</w:t>
        </w:r>
      </w:hyperlink>
    </w:p>
    <w:p w:rsidR="00200D64" w:rsidRPr="00C24A7D" w:rsidRDefault="00200D64" w:rsidP="009A30BB">
      <w:pPr>
        <w:spacing w:line="360" w:lineRule="auto"/>
        <w:ind w:firstLine="720"/>
        <w:jc w:val="center"/>
        <w:outlineLvl w:val="0"/>
      </w:pPr>
    </w:p>
    <w:p w:rsidR="00294910" w:rsidRPr="00C24A7D" w:rsidRDefault="00C24A7D" w:rsidP="009A30BB">
      <w:pPr>
        <w:spacing w:line="360" w:lineRule="auto"/>
        <w:ind w:firstLine="720"/>
        <w:jc w:val="center"/>
        <w:outlineLvl w:val="0"/>
        <w:rPr>
          <w:b/>
        </w:rPr>
      </w:pPr>
      <w:r w:rsidRPr="00C24A7D">
        <w:rPr>
          <w:b/>
        </w:rPr>
        <w:t xml:space="preserve">2. </w:t>
      </w:r>
      <w:r w:rsidR="00294910" w:rsidRPr="00C24A7D">
        <w:rPr>
          <w:b/>
        </w:rPr>
        <w:t>Практическое задание</w:t>
      </w:r>
    </w:p>
    <w:p w:rsidR="00294910" w:rsidRPr="00C24A7D" w:rsidRDefault="00294910" w:rsidP="00294910">
      <w:pPr>
        <w:pStyle w:val="1"/>
        <w:shd w:val="clear" w:color="auto" w:fill="FFFFFF"/>
        <w:spacing w:before="230" w:beforeAutospacing="0" w:after="230" w:afterAutospacing="0"/>
        <w:rPr>
          <w:b w:val="0"/>
          <w:bCs w:val="0"/>
          <w:i/>
          <w:sz w:val="24"/>
          <w:szCs w:val="24"/>
          <w:u w:val="single"/>
        </w:rPr>
      </w:pPr>
      <w:r w:rsidRPr="00C24A7D">
        <w:rPr>
          <w:b w:val="0"/>
          <w:bCs w:val="0"/>
          <w:i/>
          <w:sz w:val="24"/>
          <w:szCs w:val="24"/>
          <w:u w:val="single"/>
        </w:rPr>
        <w:t xml:space="preserve">Составить алгоритм оформления государственной пенсии по инвалидности </w:t>
      </w:r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2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Кто имеет право на назначение государственной пенсии по инвалидности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3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Куда обратиться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4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Какие документы представить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5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Условия назначения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6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Размеры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7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Сроки назначения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8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Выплата</w:t>
        </w:r>
      </w:hyperlink>
    </w:p>
    <w:p w:rsidR="00294910" w:rsidRPr="00C24A7D" w:rsidRDefault="00294910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9" w:history="1">
        <w:r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Право на две пенсии</w:t>
        </w:r>
      </w:hyperlink>
    </w:p>
    <w:p w:rsidR="00294910" w:rsidRPr="00C24A7D" w:rsidRDefault="00294910" w:rsidP="00294910">
      <w:pPr>
        <w:spacing w:line="360" w:lineRule="auto"/>
        <w:ind w:firstLine="720"/>
        <w:outlineLvl w:val="0"/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lastRenderedPageBreak/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2.Выполнить практическое задание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(</w:t>
      </w:r>
      <w:r w:rsidRPr="00C24A7D">
        <w:rPr>
          <w:b/>
          <w:i/>
          <w:color w:val="C0504D" w:themeColor="accent2"/>
          <w:sz w:val="32"/>
          <w:szCs w:val="28"/>
        </w:rPr>
        <w:t>Например:</w:t>
      </w:r>
      <w:proofErr w:type="gramEnd"/>
      <w:r w:rsidRPr="00C24A7D">
        <w:rPr>
          <w:b/>
          <w:i/>
          <w:color w:val="C0504D" w:themeColor="accent2"/>
          <w:sz w:val="32"/>
          <w:szCs w:val="28"/>
        </w:rPr>
        <w:t xml:space="preserve"> 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C24A7D" w:rsidRPr="00C24A7D">
        <w:rPr>
          <w:b/>
          <w:color w:val="C0504D" w:themeColor="accent2"/>
          <w:sz w:val="36"/>
          <w:szCs w:val="28"/>
          <w:highlight w:val="yellow"/>
        </w:rPr>
        <w:t>30.03.2020 – 02.04.2020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0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dostavka/" TargetMode="External"/><Relationship Id="rId13" Type="http://schemas.openxmlformats.org/officeDocument/2006/relationships/hyperlink" Target="http://www.pfrf.ru/knopki/zhizn/~4544" TargetMode="External"/><Relationship Id="rId18" Type="http://schemas.openxmlformats.org/officeDocument/2006/relationships/hyperlink" Target="http://www.pfrf.ru/knopki/zhizn/~45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frf.ru/grazdanam/pensionres/pereraschet/" TargetMode="External"/><Relationship Id="rId12" Type="http://schemas.openxmlformats.org/officeDocument/2006/relationships/hyperlink" Target="http://www.pfrf.ru/knopki/zhizn/~4544" TargetMode="External"/><Relationship Id="rId17" Type="http://schemas.openxmlformats.org/officeDocument/2006/relationships/hyperlink" Target="http://www.pfrf.ru/knopki/zhizn/~4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knopki/zhizn/~4544" TargetMode="External"/><Relationship Id="rId20" Type="http://schemas.openxmlformats.org/officeDocument/2006/relationships/hyperlink" Target="mailto:alsi-prakt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soc_doplata/" TargetMode="External"/><Relationship Id="rId11" Type="http://schemas.openxmlformats.org/officeDocument/2006/relationships/hyperlink" Target="http://www.pfrf.ru/grazdanam/pensionres/uderzh/" TargetMode="External"/><Relationship Id="rId5" Type="http://schemas.openxmlformats.org/officeDocument/2006/relationships/hyperlink" Target="http://www.pfrf.ru/grazdanam/pensionres/index_pens/" TargetMode="External"/><Relationship Id="rId15" Type="http://schemas.openxmlformats.org/officeDocument/2006/relationships/hyperlink" Target="http://www.pfrf.ru/knopki/zhizn/~4544" TargetMode="External"/><Relationship Id="rId10" Type="http://schemas.openxmlformats.org/officeDocument/2006/relationships/hyperlink" Target="http://www.pfrf.ru/grazdanam/pensionres/vozvrat/" TargetMode="External"/><Relationship Id="rId19" Type="http://schemas.openxmlformats.org/officeDocument/2006/relationships/hyperlink" Target="http://www.pfrf.ru/knopki/zhizn/~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pensionres/priost/" TargetMode="External"/><Relationship Id="rId14" Type="http://schemas.openxmlformats.org/officeDocument/2006/relationships/hyperlink" Target="http://www.pfrf.ru/knopki/zhizn/~45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2020-03-26T06:34:00Z</dcterms:modified>
</cp:coreProperties>
</file>